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FF01" w14:textId="77777777" w:rsidR="0032145F" w:rsidRDefault="0032145F" w:rsidP="002C7CD3">
      <w:pPr>
        <w:shd w:val="clear" w:color="auto" w:fill="FEFEFE"/>
        <w:spacing w:before="100" w:beforeAutospacing="1" w:after="100" w:afterAutospacing="1" w:line="240" w:lineRule="auto"/>
        <w:rPr>
          <w:rFonts w:ascii="Arial" w:eastAsia="Arial" w:hAnsi="Arial" w:cs="Arial"/>
          <w:b/>
          <w:bCs/>
          <w:color w:val="444444"/>
          <w:sz w:val="24"/>
          <w:szCs w:val="24"/>
          <w:lang w:val="nl-NL"/>
        </w:rPr>
      </w:pPr>
    </w:p>
    <w:p w14:paraId="78BA1F33" w14:textId="77777777" w:rsidR="0032145F" w:rsidRDefault="0032145F" w:rsidP="0046505D">
      <w:pPr>
        <w:shd w:val="clear" w:color="auto" w:fill="FEFEFE"/>
        <w:spacing w:before="100" w:beforeAutospacing="1" w:after="100" w:afterAutospacing="1" w:line="240" w:lineRule="auto"/>
        <w:jc w:val="center"/>
        <w:rPr>
          <w:rFonts w:ascii="Arial" w:eastAsia="Arial" w:hAnsi="Arial" w:cs="Arial"/>
          <w:b/>
          <w:bCs/>
          <w:color w:val="444444"/>
          <w:sz w:val="24"/>
          <w:szCs w:val="24"/>
          <w:lang w:val="nl-NL"/>
        </w:rPr>
      </w:pPr>
    </w:p>
    <w:p w14:paraId="6213E445" w14:textId="25779C76" w:rsidR="002F44F3" w:rsidRPr="005679CD" w:rsidRDefault="005679CD" w:rsidP="0046505D">
      <w:pPr>
        <w:shd w:val="clear" w:color="auto" w:fill="FEFEFE"/>
        <w:spacing w:before="100" w:beforeAutospacing="1" w:after="100" w:afterAutospacing="1" w:line="240" w:lineRule="auto"/>
        <w:jc w:val="center"/>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Privacyverklaring voor deelnemers aan klinische onderzoeken in de EU</w:t>
      </w:r>
    </w:p>
    <w:p w14:paraId="302927AC" w14:textId="77777777" w:rsidR="00813A44"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Deze privacyverklaring is bestemd voor betrokkenen die deelnemen aan klinische onderzoeken in de EU. </w:t>
      </w:r>
    </w:p>
    <w:p w14:paraId="35E3CDF2"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Eupraxia Pharmaceuticals Inc. (“</w:t>
      </w:r>
      <w:r w:rsidRPr="005679CD">
        <w:rPr>
          <w:rFonts w:ascii="Arial" w:eastAsia="Arial" w:hAnsi="Arial" w:cs="Arial"/>
          <w:b/>
          <w:bCs/>
          <w:color w:val="444444"/>
          <w:sz w:val="24"/>
          <w:szCs w:val="24"/>
          <w:lang w:val="nl-NL"/>
        </w:rPr>
        <w:t>Eupraxia</w:t>
      </w:r>
      <w:r w:rsidRPr="005679CD">
        <w:rPr>
          <w:rFonts w:ascii="Arial" w:eastAsia="Arial" w:hAnsi="Arial" w:cs="Arial"/>
          <w:color w:val="444444"/>
          <w:sz w:val="24"/>
          <w:szCs w:val="24"/>
          <w:lang w:val="nl-NL"/>
        </w:rPr>
        <w:t>”) zet zich in voor de bescherming van de privacy en veiligheid van de Persoonsgegevens die het verwerkt in het kader van de uitvoering van klinische onderzoeken. In deze Privacyverklaring wordt uitgelegd hoe wij dit doen.</w:t>
      </w:r>
    </w:p>
    <w:p w14:paraId="7F609C4B"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Eupraxia is onderworpen aan de federale privacywetgeving van Canada - de Personal Information Protection and Electronic Documents Act (“</w:t>
      </w:r>
      <w:r w:rsidRPr="005679CD">
        <w:rPr>
          <w:rFonts w:ascii="Arial" w:eastAsia="Arial" w:hAnsi="Arial" w:cs="Arial"/>
          <w:b/>
          <w:bCs/>
          <w:color w:val="444444"/>
          <w:sz w:val="24"/>
          <w:szCs w:val="24"/>
          <w:lang w:val="nl-NL"/>
        </w:rPr>
        <w:t>PIPEDA</w:t>
      </w:r>
      <w:r w:rsidRPr="005679CD">
        <w:rPr>
          <w:rFonts w:ascii="Arial" w:eastAsia="Arial" w:hAnsi="Arial" w:cs="Arial"/>
          <w:color w:val="444444"/>
          <w:sz w:val="24"/>
          <w:szCs w:val="24"/>
          <w:lang w:val="nl-NL"/>
        </w:rPr>
        <w:t>”) - die van toepassing is wanneer persoonlijke informatie worden overgedragen tussen provincies en over internationale grenzen heen. Wanneer wij echter Persoonsgegevens verzamelen en gebruiken of het gedrag of de reacties van betrokkenen die in de Europese Unie (“</w:t>
      </w:r>
      <w:r w:rsidRPr="005679CD">
        <w:rPr>
          <w:rFonts w:ascii="Arial" w:eastAsia="Arial" w:hAnsi="Arial" w:cs="Arial"/>
          <w:b/>
          <w:bCs/>
          <w:color w:val="444444"/>
          <w:sz w:val="24"/>
          <w:szCs w:val="24"/>
          <w:lang w:val="nl-NL"/>
        </w:rPr>
        <w:t>EU</w:t>
      </w:r>
      <w:r w:rsidRPr="005679CD">
        <w:rPr>
          <w:rFonts w:ascii="Arial" w:eastAsia="Arial" w:hAnsi="Arial" w:cs="Arial"/>
          <w:color w:val="444444"/>
          <w:sz w:val="24"/>
          <w:szCs w:val="24"/>
          <w:lang w:val="nl-NL"/>
        </w:rPr>
        <w:t>”) wonen observeren, is Eupraxia ook onderworpen aan de Algemene Verordening Gegevensbescherming (“</w:t>
      </w:r>
      <w:r w:rsidRPr="005679CD">
        <w:rPr>
          <w:rFonts w:ascii="Arial" w:eastAsia="Arial" w:hAnsi="Arial" w:cs="Arial"/>
          <w:b/>
          <w:bCs/>
          <w:color w:val="444444"/>
          <w:sz w:val="24"/>
          <w:szCs w:val="24"/>
          <w:lang w:val="nl-NL"/>
        </w:rPr>
        <w:t>AVG</w:t>
      </w:r>
      <w:r w:rsidRPr="005679CD">
        <w:rPr>
          <w:rFonts w:ascii="Arial" w:eastAsia="Arial" w:hAnsi="Arial" w:cs="Arial"/>
          <w:color w:val="444444"/>
          <w:sz w:val="24"/>
          <w:szCs w:val="24"/>
          <w:lang w:val="nl-NL"/>
        </w:rPr>
        <w:t>”).</w:t>
      </w:r>
    </w:p>
    <w:p w14:paraId="3858F237" w14:textId="77777777" w:rsidR="00F5707C" w:rsidRPr="005679CD" w:rsidRDefault="005679CD" w:rsidP="00F5707C">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Klinische onderzoeken in de EU worden ook geregeld door de Richtlijn inzake klinische onderzoeken 2001/20/EG en de Verordening inzake klinische onderzoeken 536/2014/EU, die specifieke eisen bevatten over de geïnformeerde toestemming voor deelname. Eupraxia houdt zich aan deze voorschriften en aan alle van toepassing zijnde wetten in het land waar het klinisch onderzoek wordt uitgevoerd.</w:t>
      </w:r>
    </w:p>
    <w:p w14:paraId="47510351" w14:textId="77777777" w:rsidR="00382436" w:rsidRPr="005679CD" w:rsidRDefault="00382436" w:rsidP="00F5707C">
      <w:pPr>
        <w:shd w:val="clear" w:color="auto" w:fill="FEFEFE"/>
        <w:spacing w:before="100" w:beforeAutospacing="1" w:after="100" w:afterAutospacing="1" w:line="240" w:lineRule="auto"/>
        <w:jc w:val="both"/>
        <w:rPr>
          <w:rFonts w:ascii="Arial" w:eastAsia="Times New Roman" w:hAnsi="Arial" w:cs="Arial"/>
          <w:color w:val="444444"/>
          <w:sz w:val="24"/>
          <w:szCs w:val="24"/>
        </w:rPr>
      </w:pPr>
    </w:p>
    <w:p w14:paraId="09F92461"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es-ES"/>
        </w:rPr>
      </w:pPr>
      <w:r w:rsidRPr="005679CD">
        <w:rPr>
          <w:rFonts w:ascii="Arial" w:eastAsia="Arial" w:hAnsi="Arial" w:cs="Arial"/>
          <w:b/>
          <w:bCs/>
          <w:color w:val="444444"/>
          <w:sz w:val="24"/>
          <w:szCs w:val="24"/>
          <w:lang w:val="nl-NL"/>
        </w:rPr>
        <w:t>Eupraxia en gegevens van klinische onderzoeken</w:t>
      </w:r>
    </w:p>
    <w:p w14:paraId="35F54A92"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bookmarkStart w:id="0" w:name="_Hlk63766096"/>
      <w:r w:rsidRPr="005679CD">
        <w:rPr>
          <w:rFonts w:ascii="Arial" w:eastAsia="Arial" w:hAnsi="Arial" w:cs="Arial"/>
          <w:color w:val="444444"/>
          <w:sz w:val="24"/>
          <w:szCs w:val="24"/>
          <w:lang w:val="nl-NL"/>
        </w:rPr>
        <w:t>Eupraxia verzamelt en gebruikt de Persoonsgegevens van deelnemers aan klinische onderzoeken die aan onze klinische onderzoeken deelnemen niet rechtstreeks. Wij zijn echter verantwoordelijk voor de verzameling en het gebruik ervan door de contractonderzoeksorganisaties (“</w:t>
      </w:r>
      <w:r w:rsidRPr="005679CD">
        <w:rPr>
          <w:rFonts w:ascii="Arial" w:eastAsia="Arial" w:hAnsi="Arial" w:cs="Arial"/>
          <w:b/>
          <w:bCs/>
          <w:color w:val="444444"/>
          <w:sz w:val="24"/>
          <w:szCs w:val="24"/>
          <w:lang w:val="nl-NL"/>
        </w:rPr>
        <w:t>CRO’s</w:t>
      </w:r>
      <w:r w:rsidRPr="005679CD">
        <w:rPr>
          <w:rFonts w:ascii="Arial" w:eastAsia="Arial" w:hAnsi="Arial" w:cs="Arial"/>
          <w:color w:val="444444"/>
          <w:sz w:val="24"/>
          <w:szCs w:val="24"/>
          <w:lang w:val="nl-NL"/>
        </w:rPr>
        <w:t>”) en dienstverleners (“</w:t>
      </w:r>
      <w:r w:rsidRPr="005679CD">
        <w:rPr>
          <w:rFonts w:ascii="Arial" w:eastAsia="Arial" w:hAnsi="Arial" w:cs="Arial"/>
          <w:b/>
          <w:bCs/>
          <w:color w:val="444444"/>
          <w:sz w:val="24"/>
          <w:szCs w:val="24"/>
          <w:lang w:val="nl-NL"/>
        </w:rPr>
        <w:t>derden</w:t>
      </w:r>
      <w:r w:rsidRPr="005679CD">
        <w:rPr>
          <w:rFonts w:ascii="Arial" w:eastAsia="Arial" w:hAnsi="Arial" w:cs="Arial"/>
          <w:color w:val="444444"/>
          <w:sz w:val="24"/>
          <w:szCs w:val="24"/>
          <w:lang w:val="nl-NL"/>
        </w:rPr>
        <w:t>”) die het onderzoek namens ons uitvoeren. Eupraxia ontvangt alleen gepseudonimiseerde gegevens van deze derden. Dit betekent dat Eupraxia u niet persoonlijk kan identificeren.</w:t>
      </w:r>
    </w:p>
    <w:p w14:paraId="1E3A98C2" w14:textId="77777777" w:rsidR="00F5707C" w:rsidRPr="005679CD" w:rsidRDefault="005679CD" w:rsidP="00295D06">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bookmarkStart w:id="1" w:name="_Hlk63766122"/>
      <w:bookmarkEnd w:id="0"/>
      <w:r w:rsidRPr="005679CD">
        <w:rPr>
          <w:rFonts w:ascii="Arial" w:eastAsia="Arial" w:hAnsi="Arial" w:cs="Arial"/>
          <w:color w:val="444444"/>
          <w:sz w:val="24"/>
          <w:szCs w:val="24"/>
          <w:lang w:val="nl-NL"/>
        </w:rPr>
        <w:t>Tijdens de toestemmingsprocedure voor het klinisch onderzoek</w:t>
      </w:r>
      <w:bookmarkEnd w:id="1"/>
      <w:r w:rsidRPr="005679CD">
        <w:rPr>
          <w:rFonts w:ascii="Arial" w:eastAsia="Arial" w:hAnsi="Arial" w:cs="Arial"/>
          <w:color w:val="444444"/>
          <w:sz w:val="24"/>
          <w:szCs w:val="24"/>
          <w:lang w:val="nl-NL"/>
        </w:rPr>
        <w:t xml:space="preserve"> geven de artsen die de deelnemers voor het onderzoek inschrijven, informatie over het onderzoek, ze leggen uit hoe de Persoonsgegevens zullen worden beheerd en beschermd en ze verstrekken een link naar deze Privacyverklaring.</w:t>
      </w:r>
    </w:p>
    <w:p w14:paraId="49031C86" w14:textId="77777777" w:rsidR="00382436" w:rsidRPr="005679CD" w:rsidRDefault="00382436"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lang w:val="nl-NL"/>
        </w:rPr>
      </w:pPr>
    </w:p>
    <w:p w14:paraId="176A168D"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lastRenderedPageBreak/>
        <w:t>Betrokkenen in de EU</w:t>
      </w:r>
    </w:p>
    <w:p w14:paraId="5BEFD8D7" w14:textId="77777777" w:rsidR="00382436" w:rsidRPr="005679CD" w:rsidRDefault="005679CD"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Als u een deelnemer aan een klinisch onderzoek in de EU bent en meer informatie over het specifieke onderzoek waarvoor u zich heeft ingeschreven wilt ontvangen, </w:t>
      </w:r>
      <w:bookmarkStart w:id="2" w:name="_Hlk63766210"/>
      <w:r w:rsidRPr="005679CD">
        <w:rPr>
          <w:rFonts w:ascii="Arial" w:eastAsia="Arial" w:hAnsi="Arial" w:cs="Arial"/>
          <w:color w:val="444444"/>
          <w:sz w:val="24"/>
          <w:szCs w:val="24"/>
          <w:lang w:val="nl-NL"/>
        </w:rPr>
        <w:t xml:space="preserve">of als u vragen heeft over de verwerking van uw Persoonsgegevens, neem dan contact op met de arts die u voor het onderzoek heeft ingeschreven. </w:t>
      </w:r>
      <w:bookmarkEnd w:id="2"/>
    </w:p>
    <w:p w14:paraId="1B5EA419"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Functionaris voor gegevensbescherming</w:t>
      </w:r>
    </w:p>
    <w:p w14:paraId="18CA0D74"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bookmarkStart w:id="3" w:name="_Hlk63766266"/>
      <w:r w:rsidRPr="005679CD">
        <w:rPr>
          <w:rFonts w:ascii="Arial" w:eastAsia="Arial" w:hAnsi="Arial" w:cs="Arial"/>
          <w:color w:val="444444"/>
          <w:sz w:val="24"/>
          <w:szCs w:val="24"/>
          <w:lang w:val="nl-NL"/>
        </w:rPr>
        <w:t xml:space="preserve">De functionaris voor gegevensbescherming van Eupraxia is verantwoordelijk voor het toezicht op ons programma voor privacybeheer en de naleving van de </w:t>
      </w:r>
      <w:bookmarkEnd w:id="3"/>
      <w:r w:rsidRPr="005679CD">
        <w:rPr>
          <w:rFonts w:ascii="Arial" w:eastAsia="Arial" w:hAnsi="Arial" w:cs="Arial"/>
          <w:color w:val="444444"/>
          <w:sz w:val="24"/>
          <w:szCs w:val="24"/>
          <w:lang w:val="nl-NL"/>
        </w:rPr>
        <w:t>EU-wetgeving inzake gegevensbescherming.</w:t>
      </w:r>
    </w:p>
    <w:p w14:paraId="1A72E1BA" w14:textId="54D51811" w:rsidR="008532EB" w:rsidRPr="005679CD" w:rsidRDefault="009E7E4E" w:rsidP="002F44F3">
      <w:pPr>
        <w:shd w:val="clear" w:color="auto" w:fill="FEFEFE"/>
        <w:spacing w:before="100" w:beforeAutospacing="1" w:after="100" w:afterAutospacing="1" w:line="240" w:lineRule="auto"/>
        <w:rPr>
          <w:rFonts w:ascii="Arial" w:eastAsia="Times New Roman" w:hAnsi="Arial" w:cs="Arial"/>
          <w:color w:val="444444"/>
          <w:sz w:val="24"/>
          <w:szCs w:val="24"/>
        </w:rPr>
      </w:pPr>
      <w:bookmarkStart w:id="4" w:name="_Hlk63766296"/>
      <w:r>
        <w:rPr>
          <w:rFonts w:ascii="Arial" w:eastAsia="Arial" w:hAnsi="Arial" w:cs="Arial"/>
          <w:color w:val="444444"/>
          <w:sz w:val="24"/>
          <w:szCs w:val="24"/>
          <w:lang w:val="nl-NL"/>
        </w:rPr>
        <w:t>Léon Atkins</w:t>
      </w:r>
      <w:r w:rsidR="005679CD" w:rsidRPr="005679CD">
        <w:rPr>
          <w:rFonts w:ascii="Arial" w:eastAsia="Arial" w:hAnsi="Arial" w:cs="Arial"/>
          <w:color w:val="444444"/>
          <w:sz w:val="24"/>
          <w:szCs w:val="24"/>
          <w:lang w:val="nl-NL"/>
        </w:rPr>
        <w:t>, functionaris voor gegevensbescherming</w:t>
      </w:r>
    </w:p>
    <w:p w14:paraId="09149865" w14:textId="3BF6F1AF" w:rsidR="002F44F3" w:rsidRPr="005679CD" w:rsidRDefault="005679CD" w:rsidP="002F44F3">
      <w:pPr>
        <w:shd w:val="clear" w:color="auto" w:fill="FEFEFE"/>
        <w:spacing w:before="100" w:beforeAutospacing="1" w:after="100" w:afterAutospacing="1" w:line="240" w:lineRule="auto"/>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 xml:space="preserve">Telefoonnr.: </w:t>
      </w:r>
      <w:r w:rsidR="009E7E4E">
        <w:rPr>
          <w:rFonts w:ascii="Arial" w:eastAsia="Arial" w:hAnsi="Arial" w:cs="Arial"/>
          <w:color w:val="444444"/>
          <w:sz w:val="24"/>
          <w:szCs w:val="24"/>
          <w:lang w:val="nl-NL"/>
        </w:rPr>
        <w:t>+353 (0)86 045 4704</w:t>
      </w:r>
    </w:p>
    <w:p w14:paraId="762716DB" w14:textId="1101A91F" w:rsidR="0046505D" w:rsidRPr="005679CD" w:rsidRDefault="009E7E4E" w:rsidP="002F44F3">
      <w:pPr>
        <w:shd w:val="clear" w:color="auto" w:fill="FEFEFE"/>
        <w:spacing w:before="100" w:beforeAutospacing="1" w:after="100" w:afterAutospacing="1" w:line="240" w:lineRule="auto"/>
        <w:rPr>
          <w:rStyle w:val="Hyperlink"/>
          <w:rFonts w:ascii="Arial" w:eastAsia="Times New Roman" w:hAnsi="Arial" w:cs="Arial"/>
          <w:sz w:val="24"/>
          <w:szCs w:val="24"/>
          <w:lang w:val="es-ES"/>
        </w:rPr>
      </w:pPr>
      <w:hyperlink r:id="rId10" w:history="1">
        <w:r w:rsidRPr="00416CCA">
          <w:rPr>
            <w:rStyle w:val="Hyperlink"/>
            <w:rFonts w:ascii="Arial" w:eastAsia="Arial" w:hAnsi="Arial" w:cs="Arial"/>
            <w:sz w:val="24"/>
            <w:szCs w:val="24"/>
            <w:lang w:val="nl-NL"/>
          </w:rPr>
          <w:t>DPO@eupraxiapharma.com</w:t>
        </w:r>
      </w:hyperlink>
    </w:p>
    <w:p w14:paraId="54A4CA4A" w14:textId="77777777" w:rsidR="00C86DEC" w:rsidRPr="005679CD" w:rsidRDefault="00C86DEC" w:rsidP="002F44F3">
      <w:pPr>
        <w:shd w:val="clear" w:color="auto" w:fill="FEFEFE"/>
        <w:spacing w:before="100" w:beforeAutospacing="1" w:after="100" w:afterAutospacing="1" w:line="240" w:lineRule="auto"/>
        <w:rPr>
          <w:rFonts w:ascii="Arial" w:eastAsia="Times New Roman" w:hAnsi="Arial" w:cs="Arial"/>
          <w:color w:val="444444"/>
          <w:sz w:val="24"/>
          <w:szCs w:val="24"/>
          <w:lang w:val="es-ES"/>
        </w:rPr>
      </w:pPr>
    </w:p>
    <w:bookmarkEnd w:id="4"/>
    <w:p w14:paraId="50F1671A"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es-ES"/>
        </w:rPr>
      </w:pPr>
      <w:r w:rsidRPr="005679CD">
        <w:rPr>
          <w:rFonts w:ascii="Arial" w:eastAsia="Arial" w:hAnsi="Arial" w:cs="Arial"/>
          <w:b/>
          <w:bCs/>
          <w:color w:val="444444"/>
          <w:sz w:val="24"/>
          <w:szCs w:val="24"/>
          <w:lang w:val="nl-NL"/>
        </w:rPr>
        <w:t>Vertegenwoordiger van EU-lidstaten</w:t>
      </w:r>
    </w:p>
    <w:p w14:paraId="580D31B3" w14:textId="77777777" w:rsidR="00DF7171" w:rsidRPr="005679CD" w:rsidRDefault="005679CD" w:rsidP="009249B4">
      <w:pPr>
        <w:shd w:val="clear" w:color="auto" w:fill="FEFEFE"/>
        <w:spacing w:after="0"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DataRep</w:t>
      </w:r>
    </w:p>
    <w:p w14:paraId="0D389764" w14:textId="77777777" w:rsidR="00905F3C" w:rsidRPr="005679CD" w:rsidRDefault="005679CD" w:rsidP="009249B4">
      <w:pPr>
        <w:shd w:val="clear" w:color="auto" w:fill="FEFEFE"/>
        <w:spacing w:after="0"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Lautruphøj 1 – 3</w:t>
      </w:r>
    </w:p>
    <w:p w14:paraId="4F14985E" w14:textId="77777777" w:rsidR="00905F3C" w:rsidRPr="005679CD" w:rsidRDefault="005679CD" w:rsidP="009249B4">
      <w:pPr>
        <w:shd w:val="clear" w:color="auto" w:fill="FEFEFE"/>
        <w:spacing w:after="0"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Ballerup </w:t>
      </w:r>
    </w:p>
    <w:p w14:paraId="64261B19" w14:textId="77777777" w:rsidR="00905F3C" w:rsidRPr="005679CD" w:rsidRDefault="005679CD" w:rsidP="009249B4">
      <w:pPr>
        <w:shd w:val="clear" w:color="auto" w:fill="FEFEFE"/>
        <w:spacing w:after="0"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2750</w:t>
      </w:r>
    </w:p>
    <w:p w14:paraId="24EA7CD4" w14:textId="77777777" w:rsidR="00905F3C" w:rsidRPr="005679CD" w:rsidRDefault="005679CD" w:rsidP="009249B4">
      <w:pPr>
        <w:shd w:val="clear" w:color="auto" w:fill="FEFEFE"/>
        <w:spacing w:after="0"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Denemarken</w:t>
      </w:r>
    </w:p>
    <w:p w14:paraId="52C39653" w14:textId="77777777" w:rsidR="00905F3C" w:rsidRPr="005679CD" w:rsidRDefault="005679CD" w:rsidP="00DF7171">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E-mail: </w:t>
      </w:r>
      <w:hyperlink r:id="rId11" w:history="1">
        <w:r w:rsidRPr="005679CD">
          <w:rPr>
            <w:rFonts w:ascii="Arial" w:eastAsia="Arial" w:hAnsi="Arial" w:cs="Arial"/>
            <w:color w:val="0563C1"/>
            <w:sz w:val="24"/>
            <w:szCs w:val="24"/>
            <w:u w:val="single"/>
            <w:lang w:val="nl-NL"/>
          </w:rPr>
          <w:t>datarequest@datarep.com</w:t>
        </w:r>
      </w:hyperlink>
      <w:r w:rsidRPr="005679CD">
        <w:rPr>
          <w:rFonts w:ascii="Arial" w:eastAsia="Arial" w:hAnsi="Arial" w:cs="Arial"/>
          <w:color w:val="444444"/>
          <w:sz w:val="24"/>
          <w:szCs w:val="24"/>
          <w:lang w:val="nl-NL"/>
        </w:rPr>
        <w:t xml:space="preserve"> (vermeld in de onderwerpregel “Eupraxia”)</w:t>
      </w:r>
    </w:p>
    <w:p w14:paraId="346AC8AB" w14:textId="77777777" w:rsidR="003E7AF5" w:rsidRPr="005679CD" w:rsidRDefault="005679CD" w:rsidP="00DF7171">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Webformulier: </w:t>
      </w:r>
      <w:bookmarkStart w:id="5" w:name="_Hlk79138851"/>
      <w:r w:rsidRPr="005679CD">
        <w:fldChar w:fldCharType="begin"/>
      </w:r>
      <w:r w:rsidRPr="005679CD">
        <w:instrText xml:space="preserve"> HYPERLINK "http://www.datarep.com/data-request" </w:instrText>
      </w:r>
      <w:r w:rsidRPr="005679CD">
        <w:fldChar w:fldCharType="separate"/>
      </w:r>
      <w:r w:rsidRPr="005679CD">
        <w:rPr>
          <w:rFonts w:ascii="Arial" w:eastAsia="Arial" w:hAnsi="Arial" w:cs="Arial"/>
          <w:color w:val="0563C1"/>
          <w:sz w:val="24"/>
          <w:szCs w:val="24"/>
          <w:u w:val="single"/>
          <w:lang w:val="nl-NL"/>
        </w:rPr>
        <w:t>www.datarep.com/data-request</w:t>
      </w:r>
      <w:r w:rsidRPr="005679CD">
        <w:rPr>
          <w:rFonts w:ascii="Arial" w:eastAsia="Arial" w:hAnsi="Arial" w:cs="Arial"/>
          <w:color w:val="0563C1"/>
          <w:sz w:val="24"/>
          <w:szCs w:val="24"/>
          <w:u w:val="single"/>
          <w:lang w:val="nl-NL"/>
        </w:rPr>
        <w:fldChar w:fldCharType="end"/>
      </w:r>
      <w:r w:rsidRPr="005679CD">
        <w:rPr>
          <w:rFonts w:ascii="Arial" w:eastAsia="Arial" w:hAnsi="Arial" w:cs="Arial"/>
          <w:color w:val="444444"/>
          <w:sz w:val="24"/>
          <w:szCs w:val="24"/>
          <w:lang w:val="nl-NL"/>
        </w:rPr>
        <w:t xml:space="preserve"> </w:t>
      </w:r>
    </w:p>
    <w:bookmarkEnd w:id="5"/>
    <w:p w14:paraId="7FA10BC7" w14:textId="77777777" w:rsidR="00C86DEC" w:rsidRPr="005679CD" w:rsidRDefault="00C86DEC" w:rsidP="00DF7171">
      <w:pPr>
        <w:shd w:val="clear" w:color="auto" w:fill="FEFEFE"/>
        <w:spacing w:before="100" w:beforeAutospacing="1" w:after="100" w:afterAutospacing="1" w:line="240" w:lineRule="auto"/>
        <w:rPr>
          <w:rFonts w:ascii="Arial" w:eastAsia="Times New Roman" w:hAnsi="Arial" w:cs="Arial"/>
          <w:color w:val="444444"/>
          <w:sz w:val="24"/>
          <w:szCs w:val="24"/>
        </w:rPr>
      </w:pPr>
    </w:p>
    <w:p w14:paraId="604DD251"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Informatie over de verwerkingsverantwoordelijke</w:t>
      </w:r>
    </w:p>
    <w:p w14:paraId="248A658A" w14:textId="77777777" w:rsidR="0046505D" w:rsidRPr="005679CD" w:rsidRDefault="005679CD" w:rsidP="0046505D">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Eupraxia Pharmaceuticals Inc. </w:t>
      </w:r>
    </w:p>
    <w:p w14:paraId="6C661920" w14:textId="77777777" w:rsidR="0046505D" w:rsidRPr="005679CD" w:rsidRDefault="005679CD" w:rsidP="0046505D">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201-2067 Cadboro Bay Road, Victoria, British Columbia, Canada V8R 5G4</w:t>
      </w:r>
    </w:p>
    <w:p w14:paraId="23DED118" w14:textId="77777777" w:rsidR="00382436"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hyperlink r:id="rId12" w:history="1">
        <w:r w:rsidRPr="005679CD">
          <w:rPr>
            <w:rFonts w:ascii="Arial" w:eastAsia="Arial" w:hAnsi="Arial" w:cs="Arial"/>
            <w:color w:val="0563C1"/>
            <w:sz w:val="24"/>
            <w:szCs w:val="24"/>
            <w:u w:val="single"/>
            <w:lang w:val="nl-NL"/>
          </w:rPr>
          <w:t>privacy@eupraxiapharma.com</w:t>
        </w:r>
      </w:hyperlink>
      <w:r w:rsidRPr="005679CD">
        <w:rPr>
          <w:rFonts w:ascii="Arial" w:eastAsia="Arial" w:hAnsi="Arial" w:cs="Arial"/>
          <w:b/>
          <w:bCs/>
          <w:color w:val="444444"/>
          <w:sz w:val="24"/>
          <w:szCs w:val="24"/>
          <w:lang w:val="nl-NL"/>
        </w:rPr>
        <w:t xml:space="preserve"> </w:t>
      </w:r>
    </w:p>
    <w:p w14:paraId="360851EC"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Reikwijdte</w:t>
      </w:r>
    </w:p>
    <w:p w14:paraId="783B9A28" w14:textId="77777777" w:rsidR="0046505D"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lastRenderedPageBreak/>
        <w:t xml:space="preserve">Deze Privacyverklaring is van toepassing op Persoonsgegevens </w:t>
      </w:r>
      <w:bookmarkStart w:id="6" w:name="_Hlk63766373"/>
      <w:r w:rsidRPr="005679CD">
        <w:rPr>
          <w:rFonts w:ascii="Arial" w:eastAsia="Arial" w:hAnsi="Arial" w:cs="Arial"/>
          <w:color w:val="444444"/>
          <w:sz w:val="24"/>
          <w:szCs w:val="24"/>
          <w:lang w:val="nl-NL"/>
        </w:rPr>
        <w:t>van deelnemers aan klinische onderzoeken van Eupraxia.</w:t>
      </w:r>
      <w:bookmarkEnd w:id="6"/>
      <w:r w:rsidRPr="005679CD">
        <w:rPr>
          <w:rFonts w:ascii="Arial" w:eastAsia="Arial" w:hAnsi="Arial" w:cs="Arial"/>
          <w:color w:val="444444"/>
          <w:sz w:val="24"/>
          <w:szCs w:val="24"/>
          <w:lang w:val="nl-NL"/>
        </w:rPr>
        <w:t xml:space="preserve"> Persoonsgegevens kunnen elk formaat hebben, inclusief elektronisch en schriftelijk, en kunnen worden verwerkt door verschillende categorieën externe organisaties en ontvangers van gegevens, zoals hieronder beschreven.</w:t>
      </w:r>
    </w:p>
    <w:p w14:paraId="2195DF0D" w14:textId="77777777" w:rsidR="00382436" w:rsidRPr="005679CD" w:rsidRDefault="00382436"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p>
    <w:p w14:paraId="0D9ACC91"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nl-NL"/>
        </w:rPr>
      </w:pPr>
      <w:r w:rsidRPr="005679CD">
        <w:rPr>
          <w:rFonts w:ascii="Arial" w:eastAsia="Arial" w:hAnsi="Arial" w:cs="Arial"/>
          <w:b/>
          <w:bCs/>
          <w:color w:val="444444"/>
          <w:sz w:val="24"/>
          <w:szCs w:val="24"/>
          <w:lang w:val="nl-NL"/>
        </w:rPr>
        <w:t>Definities</w:t>
      </w:r>
    </w:p>
    <w:p w14:paraId="06A69E29"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w:t>
      </w:r>
      <w:r w:rsidRPr="005679CD">
        <w:rPr>
          <w:rFonts w:ascii="Arial" w:eastAsia="Arial" w:hAnsi="Arial" w:cs="Arial"/>
          <w:b/>
          <w:bCs/>
          <w:color w:val="444444"/>
          <w:sz w:val="24"/>
          <w:szCs w:val="24"/>
          <w:lang w:val="nl-NL"/>
        </w:rPr>
        <w:t>Deelnemer aan klinisch onderzoek</w:t>
      </w:r>
      <w:r w:rsidRPr="005679CD">
        <w:rPr>
          <w:rFonts w:ascii="Arial" w:eastAsia="Arial" w:hAnsi="Arial" w:cs="Arial"/>
          <w:color w:val="444444"/>
          <w:sz w:val="24"/>
          <w:szCs w:val="24"/>
          <w:lang w:val="nl-NL"/>
        </w:rPr>
        <w:t>” betekent een persoon die deelneemt aan een klinisch onderzoek in de EU en persoonlijke informatie verstrekt aan derden waarmee Eupraxia een overeenkomst heeft gesloten voor het uitvoeren van het onderzoek. Deelnemer aan klinisch onderzoek heeft dezelfde betekenis als “Betrokkene” in artikel 4 van de AVG.</w:t>
      </w:r>
    </w:p>
    <w:p w14:paraId="410E494F"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w:t>
      </w:r>
      <w:r w:rsidRPr="005679CD">
        <w:rPr>
          <w:rFonts w:ascii="Arial" w:eastAsia="Arial" w:hAnsi="Arial" w:cs="Arial"/>
          <w:b/>
          <w:bCs/>
          <w:color w:val="444444"/>
          <w:sz w:val="24"/>
          <w:szCs w:val="24"/>
          <w:lang w:val="nl-NL"/>
        </w:rPr>
        <w:t>Persoonsgegevens</w:t>
      </w:r>
      <w:r w:rsidRPr="005679CD">
        <w:rPr>
          <w:rFonts w:ascii="Arial" w:eastAsia="Arial" w:hAnsi="Arial" w:cs="Arial"/>
          <w:color w:val="444444"/>
          <w:sz w:val="24"/>
          <w:szCs w:val="24"/>
          <w:lang w:val="nl-NL"/>
        </w:rPr>
        <w:t>” betekent alle informatie met betrekking tot een geïdentificeerde of identificeerbare natuurlijke persoon (“</w:t>
      </w:r>
      <w:r w:rsidRPr="005679CD">
        <w:rPr>
          <w:rFonts w:ascii="Arial" w:eastAsia="Arial" w:hAnsi="Arial" w:cs="Arial"/>
          <w:b/>
          <w:bCs/>
          <w:color w:val="444444"/>
          <w:sz w:val="24"/>
          <w:szCs w:val="24"/>
          <w:lang w:val="nl-NL"/>
        </w:rPr>
        <w:t>Betrokkene</w:t>
      </w:r>
      <w:r w:rsidRPr="005679CD">
        <w:rPr>
          <w:rFonts w:ascii="Arial" w:eastAsia="Arial" w:hAnsi="Arial" w:cs="Arial"/>
          <w:color w:val="444444"/>
          <w:sz w:val="24"/>
          <w:szCs w:val="24"/>
          <w:lang w:val="nl-NL"/>
        </w:rPr>
        <w:t>”) in de EU; een identificeerbare natuurlijke persoon is iemand die direct of indirect kan worden geïdentificeerd, in het bijzonder aan de hand van een identiteitskenmerk zoals een naam, een identificatienummer, locatiegegevens, een online identiteitskenmerk of aan de hand van een of meer factoren die kenmerkend zijn voor de fysieke, fysiologische, genetische, mentale, economische, culturele of sociale identiteit van die natuurlijke persoon.</w:t>
      </w:r>
    </w:p>
    <w:p w14:paraId="5C1F414D"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t>“</w:t>
      </w:r>
      <w:r w:rsidRPr="005679CD">
        <w:rPr>
          <w:rFonts w:ascii="Arial" w:eastAsia="Arial" w:hAnsi="Arial" w:cs="Arial"/>
          <w:b/>
          <w:bCs/>
          <w:color w:val="444444"/>
          <w:sz w:val="24"/>
          <w:szCs w:val="24"/>
          <w:lang w:val="nl-NL"/>
        </w:rPr>
        <w:t>Gepseudonimiseerde gegevens</w:t>
      </w:r>
      <w:r w:rsidRPr="005679CD">
        <w:rPr>
          <w:rFonts w:ascii="Arial" w:eastAsia="Arial" w:hAnsi="Arial" w:cs="Arial"/>
          <w:color w:val="444444"/>
          <w:sz w:val="24"/>
          <w:szCs w:val="24"/>
          <w:lang w:val="nl-NL"/>
        </w:rPr>
        <w:t>” betekent Persoonsgegevens die geanonimiseerd zijn en niet meer, zonder aanvullende informatie, aan een specifieke persoon kunnen worden toegeschreven. Persoonsgegevens worden geacht gepseudonimiseerd te zijn indien deze aanvullende informatie afzonderlijk wordt bewaard en onderworpen is aan technische en organisatorische maatregelen om te garanderen dat de Persoonsgegevens niet aan een bepaalde persoon gekoppeld kunnen worden. Eupraxia zal Gepseudonimiseerde gegevens met dezelfde zorgvuldigheid en volgens dezelfde hoge normen behandelen als Persoonsgegevens.</w:t>
      </w:r>
    </w:p>
    <w:p w14:paraId="36190C80"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w:t>
      </w:r>
      <w:r w:rsidRPr="005679CD">
        <w:rPr>
          <w:rFonts w:ascii="Arial" w:eastAsia="Arial" w:hAnsi="Arial" w:cs="Arial"/>
          <w:b/>
          <w:bCs/>
          <w:color w:val="444444"/>
          <w:sz w:val="24"/>
          <w:szCs w:val="24"/>
          <w:lang w:val="nl-NL"/>
        </w:rPr>
        <w:t>Gegevens van klinische onderzoeken</w:t>
      </w:r>
      <w:r w:rsidRPr="005679CD">
        <w:rPr>
          <w:rFonts w:ascii="Arial" w:eastAsia="Arial" w:hAnsi="Arial" w:cs="Arial"/>
          <w:color w:val="444444"/>
          <w:sz w:val="24"/>
          <w:szCs w:val="24"/>
          <w:lang w:val="nl-NL"/>
        </w:rPr>
        <w:t>” zijn de gegevens die ten behoeve van klinische onderzoeken worden verwerkt. Dit omvat Gepseudonimiseerde gegevens die van derden zijn ontvangen en nieuwe gegevens die door Eupraxia en derden zijn gegenereerd op basis van gegevens die voor het klinisch onderzoek zijn verzameld. Deze nieuwe gegevens mogen geen betrekking hebben op een geïdentificeerde of identificeerbare natuurlijke persoon.</w:t>
      </w:r>
    </w:p>
    <w:p w14:paraId="7A01690E" w14:textId="77777777" w:rsidR="002F4921" w:rsidRPr="005679CD" w:rsidRDefault="005679CD"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w:t>
      </w:r>
      <w:r w:rsidRPr="005679CD">
        <w:rPr>
          <w:rFonts w:ascii="Arial" w:eastAsia="Arial" w:hAnsi="Arial" w:cs="Arial"/>
          <w:b/>
          <w:bCs/>
          <w:color w:val="444444"/>
          <w:sz w:val="24"/>
          <w:szCs w:val="24"/>
          <w:lang w:val="nl-NL"/>
        </w:rPr>
        <w:t>Verwerking</w:t>
      </w:r>
      <w:r w:rsidRPr="005679CD">
        <w:rPr>
          <w:rFonts w:ascii="Arial" w:eastAsia="Arial" w:hAnsi="Arial" w:cs="Arial"/>
          <w:color w:val="444444"/>
          <w:sz w:val="24"/>
          <w:szCs w:val="24"/>
          <w:lang w:val="nl-NL"/>
        </w:rPr>
        <w:t>” betekent elke bewerking of reeks bewerkingen die met Persoonsgegevens worden uitgevoerd. Het omvat het verzamelen, gebruiken en bekendmaken van Persoonsgegevens zoals gedefinieerd in de Canadese Personal Information Protection and Electronic Documents Act (“</w:t>
      </w:r>
      <w:r w:rsidRPr="005679CD">
        <w:rPr>
          <w:rFonts w:ascii="Arial" w:eastAsia="Arial" w:hAnsi="Arial" w:cs="Arial"/>
          <w:b/>
          <w:bCs/>
          <w:color w:val="444444"/>
          <w:sz w:val="24"/>
          <w:szCs w:val="24"/>
          <w:lang w:val="nl-NL"/>
        </w:rPr>
        <w:t>PIPEDA</w:t>
      </w:r>
      <w:r w:rsidRPr="005679CD">
        <w:rPr>
          <w:rFonts w:ascii="Arial" w:eastAsia="Arial" w:hAnsi="Arial" w:cs="Arial"/>
          <w:color w:val="444444"/>
          <w:sz w:val="24"/>
          <w:szCs w:val="24"/>
          <w:lang w:val="nl-NL"/>
        </w:rPr>
        <w:t>”).</w:t>
      </w:r>
    </w:p>
    <w:p w14:paraId="23284722" w14:textId="77777777" w:rsidR="00382436" w:rsidRPr="005679CD" w:rsidRDefault="00382436"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5B3D9F5E" w14:textId="77777777" w:rsidR="009249B4" w:rsidRPr="005679CD" w:rsidRDefault="009249B4"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6617C5F1"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Categorieën verwerkte Persoonsgegevens</w:t>
      </w:r>
    </w:p>
    <w:p w14:paraId="3911A4DD" w14:textId="77777777" w:rsidR="002F44F3" w:rsidRPr="005679CD" w:rsidRDefault="005679CD" w:rsidP="002F44F3">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b/>
          <w:bCs/>
          <w:color w:val="444444"/>
          <w:sz w:val="24"/>
          <w:szCs w:val="24"/>
          <w:lang w:val="nl-NL"/>
        </w:rPr>
        <w:t>Persoonlijke kenmerken </w:t>
      </w:r>
    </w:p>
    <w:p w14:paraId="74EE84DA" w14:textId="77777777" w:rsidR="002F44F3" w:rsidRPr="005679CD" w:rsidRDefault="005679CD" w:rsidP="0043430B">
      <w:pPr>
        <w:numPr>
          <w:ilvl w:val="0"/>
          <w:numId w:val="1"/>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Identificatie van proefpersoon van klinisch onderzoek (een uniek identificatienummer dat aan u kan worden toegekend)</w:t>
      </w:r>
    </w:p>
    <w:p w14:paraId="7D6BA5D7" w14:textId="77777777" w:rsidR="002F44F3" w:rsidRPr="005679CD" w:rsidRDefault="005679CD" w:rsidP="0043430B">
      <w:pPr>
        <w:numPr>
          <w:ilvl w:val="0"/>
          <w:numId w:val="1"/>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Locatiegegevens – land, </w:t>
      </w:r>
      <w:bookmarkStart w:id="7" w:name="_Hlk63767448"/>
      <w:r w:rsidRPr="005679CD">
        <w:rPr>
          <w:rFonts w:ascii="Arial" w:eastAsia="Arial" w:hAnsi="Arial" w:cs="Arial"/>
          <w:color w:val="444444"/>
          <w:sz w:val="24"/>
          <w:szCs w:val="24"/>
          <w:lang w:val="nl-NL"/>
        </w:rPr>
        <w:t xml:space="preserve">onderzoeker </w:t>
      </w:r>
      <w:bookmarkEnd w:id="7"/>
      <w:r w:rsidRPr="005679CD">
        <w:rPr>
          <w:rFonts w:ascii="Arial" w:eastAsia="Arial" w:hAnsi="Arial" w:cs="Arial"/>
          <w:color w:val="444444"/>
          <w:sz w:val="24"/>
          <w:szCs w:val="24"/>
          <w:lang w:val="nl-NL"/>
        </w:rPr>
        <w:t>locatie</w:t>
      </w:r>
    </w:p>
    <w:p w14:paraId="25C612AE" w14:textId="77777777" w:rsidR="002F44F3" w:rsidRPr="005679CD" w:rsidRDefault="005679CD" w:rsidP="0043430B">
      <w:pPr>
        <w:numPr>
          <w:ilvl w:val="0"/>
          <w:numId w:val="1"/>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Persoonlijke kenmerken – geboortejaar, leeftijd in jaren, geslacht</w:t>
      </w:r>
    </w:p>
    <w:p w14:paraId="3AC77481" w14:textId="77777777" w:rsidR="002F44F3" w:rsidRPr="005679CD" w:rsidRDefault="005679CD" w:rsidP="002F44F3">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b/>
          <w:bCs/>
          <w:color w:val="444444"/>
          <w:sz w:val="24"/>
          <w:szCs w:val="24"/>
          <w:lang w:val="nl-NL"/>
        </w:rPr>
        <w:t>Bijzondere categorieën gegevens</w:t>
      </w:r>
    </w:p>
    <w:p w14:paraId="10CD43CB" w14:textId="77777777" w:rsidR="002F44F3" w:rsidRPr="005679CD" w:rsidRDefault="005679CD" w:rsidP="0043430B">
      <w:pPr>
        <w:numPr>
          <w:ilvl w:val="0"/>
          <w:numId w:val="2"/>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Gezondheidsgegevens</w:t>
      </w:r>
    </w:p>
    <w:p w14:paraId="2DAE8ECD" w14:textId="77777777" w:rsidR="002F44F3" w:rsidRPr="005679CD" w:rsidRDefault="005679CD"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Lichamelijke kenmerken – lengte, gewicht, Body Mass Index (BMI)</w:t>
      </w:r>
    </w:p>
    <w:p w14:paraId="1CA90FF6" w14:textId="77777777" w:rsidR="002F44F3" w:rsidRPr="005679CD" w:rsidRDefault="005679CD"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Gegevens over zwangerschap</w:t>
      </w:r>
    </w:p>
    <w:p w14:paraId="1CD620C5" w14:textId="77777777" w:rsidR="002F44F3" w:rsidRPr="005679CD" w:rsidRDefault="005679CD"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Gegevens omtrent lichamelijke en geestelijke gezondheid, waaronder </w:t>
      </w:r>
      <w:bookmarkStart w:id="8" w:name="_Hlk63767410"/>
      <w:r w:rsidRPr="005679CD">
        <w:rPr>
          <w:rFonts w:ascii="Arial" w:eastAsia="Arial" w:hAnsi="Arial" w:cs="Arial"/>
          <w:color w:val="444444"/>
          <w:sz w:val="24"/>
          <w:szCs w:val="24"/>
          <w:lang w:val="nl-NL"/>
        </w:rPr>
        <w:t>medische en chirurgische voorgeschiedenis, medicijngebruik, lichamelijke onderzoeken, gezondheidsbeoordelingen (bv. bloeddruk, hartfunctie, röntgenfoto's, magnetische resonantiebeelden (MRI's)), resultaten van laboratoriumonderzoeken van bloed, urine en andere weefsels, en opinies over uw gezondheidstoestand of algemene gezondheid</w:t>
      </w:r>
    </w:p>
    <w:bookmarkEnd w:id="8"/>
    <w:p w14:paraId="5DB3D538" w14:textId="77777777" w:rsidR="002F4921" w:rsidRPr="005679CD" w:rsidRDefault="005679CD" w:rsidP="0043430B">
      <w:pPr>
        <w:numPr>
          <w:ilvl w:val="1"/>
          <w:numId w:val="2"/>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Psychologische kenmerken – b.v. vragenlijsten over levenskwaliteit</w:t>
      </w:r>
    </w:p>
    <w:p w14:paraId="5707B343" w14:textId="77777777" w:rsidR="002F44F3" w:rsidRPr="005679CD" w:rsidRDefault="005679CD" w:rsidP="002F4921">
      <w:pPr>
        <w:shd w:val="clear" w:color="auto" w:fill="FEFEFE"/>
        <w:spacing w:after="0" w:line="240" w:lineRule="auto"/>
        <w:ind w:left="1440"/>
        <w:rPr>
          <w:rFonts w:ascii="Arial" w:eastAsia="Times New Roman" w:hAnsi="Arial" w:cs="Arial"/>
          <w:color w:val="444444"/>
          <w:sz w:val="24"/>
          <w:szCs w:val="24"/>
        </w:rPr>
      </w:pPr>
      <w:r w:rsidRPr="005679CD">
        <w:rPr>
          <w:rFonts w:ascii="Arial" w:eastAsia="Times New Roman" w:hAnsi="Arial" w:cs="Arial"/>
          <w:color w:val="444444"/>
          <w:sz w:val="24"/>
          <w:szCs w:val="24"/>
        </w:rPr>
        <w:t xml:space="preserve"> </w:t>
      </w:r>
    </w:p>
    <w:p w14:paraId="5D74FD16" w14:textId="77777777" w:rsidR="001E1C1E" w:rsidRPr="005679CD" w:rsidRDefault="005679CD" w:rsidP="003E7AF5">
      <w:pPr>
        <w:numPr>
          <w:ilvl w:val="0"/>
          <w:numId w:val="2"/>
        </w:numPr>
        <w:shd w:val="clear" w:color="auto" w:fill="FEFEFE"/>
        <w:spacing w:after="0" w:line="240" w:lineRule="auto"/>
        <w:jc w:val="both"/>
        <w:rPr>
          <w:rFonts w:ascii="Arial" w:eastAsia="Times New Roman" w:hAnsi="Arial" w:cs="Arial"/>
          <w:b/>
          <w:bCs/>
          <w:color w:val="444444"/>
          <w:sz w:val="24"/>
          <w:szCs w:val="24"/>
        </w:rPr>
      </w:pPr>
      <w:r w:rsidRPr="005679CD">
        <w:rPr>
          <w:rFonts w:ascii="Arial" w:eastAsia="Arial" w:hAnsi="Arial" w:cs="Arial"/>
          <w:color w:val="444444"/>
          <w:sz w:val="24"/>
          <w:szCs w:val="24"/>
          <w:lang w:val="nl-NL"/>
        </w:rPr>
        <w:t>Gegevens waaruit ras of etnische afkomst blijkt</w:t>
      </w:r>
    </w:p>
    <w:p w14:paraId="6C1E1679" w14:textId="77777777" w:rsidR="00382436" w:rsidRPr="005679CD" w:rsidRDefault="00382436" w:rsidP="000D39E3">
      <w:pPr>
        <w:shd w:val="clear" w:color="auto" w:fill="FEFEFE"/>
        <w:spacing w:before="100" w:beforeAutospacing="1" w:after="100" w:afterAutospacing="1" w:line="240" w:lineRule="auto"/>
        <w:rPr>
          <w:rFonts w:ascii="Arial" w:eastAsia="Times New Roman" w:hAnsi="Arial" w:cs="Arial"/>
          <w:b/>
          <w:bCs/>
          <w:color w:val="444444"/>
          <w:sz w:val="24"/>
          <w:szCs w:val="24"/>
        </w:rPr>
      </w:pPr>
    </w:p>
    <w:p w14:paraId="595105DC" w14:textId="77777777" w:rsidR="000D39E3" w:rsidRPr="005679CD" w:rsidRDefault="005679CD" w:rsidP="000D39E3">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Waarvoor uw Persoonsgegevens worden gebruikt</w:t>
      </w:r>
    </w:p>
    <w:p w14:paraId="145AA3F6" w14:textId="77777777" w:rsidR="001E1C1E" w:rsidRPr="005679CD" w:rsidRDefault="005679CD" w:rsidP="00295D0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Eupraxia verwerkt de van deelnemers aan klinische onderzoeken verzamelde gegevens ten behoeve van wetenschappelijk onderzoek naar de effecten van een medische behandeling en voor veiligheids- en betrouwbaarheidsdoeleinden.</w:t>
      </w:r>
    </w:p>
    <w:p w14:paraId="7450E271" w14:textId="77777777" w:rsidR="00382436" w:rsidRPr="005679CD" w:rsidRDefault="00382436" w:rsidP="00295D0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5E0BED3A"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Rechtsgrondslag voor de verwerking van Persoonsgegevens</w:t>
      </w:r>
    </w:p>
    <w:p w14:paraId="0A98C4BB" w14:textId="77777777" w:rsidR="000D39E3" w:rsidRPr="005679CD" w:rsidRDefault="005679CD" w:rsidP="000D39E3">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u w:val="single"/>
          <w:lang w:val="nl-NL"/>
        </w:rPr>
        <w:t>Gegevens van klinische onderzoeken voor onderzoeksdoeleinden:</w:t>
      </w:r>
      <w:r w:rsidRPr="005679CD">
        <w:rPr>
          <w:rFonts w:ascii="Arial" w:eastAsia="Arial" w:hAnsi="Arial" w:cs="Arial"/>
          <w:color w:val="444444"/>
          <w:sz w:val="24"/>
          <w:szCs w:val="24"/>
          <w:lang w:val="nl-NL"/>
        </w:rPr>
        <w:t xml:space="preserve"> </w:t>
      </w:r>
    </w:p>
    <w:p w14:paraId="21BFFAAC" w14:textId="77777777" w:rsidR="002F4921" w:rsidRPr="005679CD" w:rsidRDefault="005679CD" w:rsidP="000D39E3">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de gegevensverwerking in verband met onderzoeksactiviteiten in het kader van het klinisch onderzoek geschiedt op basis van de rechtsgrondslag van:</w:t>
      </w:r>
    </w:p>
    <w:p w14:paraId="5D006FED" w14:textId="77777777" w:rsidR="002F4921" w:rsidRPr="005679CD" w:rsidRDefault="005679CD" w:rsidP="000D39E3">
      <w:pPr>
        <w:pStyle w:val="ListParagraph"/>
        <w:numPr>
          <w:ilvl w:val="0"/>
          <w:numId w:val="14"/>
        </w:num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door Eupraxia nagestreefde legitieme belangen - AVG artikel 6, lid 1, onder f), en </w:t>
      </w:r>
    </w:p>
    <w:p w14:paraId="74D2AFF6" w14:textId="77777777" w:rsidR="002F4921" w:rsidRPr="005679CD" w:rsidRDefault="005679CD" w:rsidP="000D39E3">
      <w:pPr>
        <w:pStyle w:val="ListParagraph"/>
        <w:numPr>
          <w:ilvl w:val="0"/>
          <w:numId w:val="14"/>
        </w:num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wetenschappelijke doeleinden (voor speciale categorieën Persoonsgegevens) - AVG artikel 9, lid 2, onder j). </w:t>
      </w:r>
    </w:p>
    <w:p w14:paraId="51B55A8A" w14:textId="77777777" w:rsidR="001E1C1E" w:rsidRPr="005679CD" w:rsidRDefault="005679CD" w:rsidP="000D39E3">
      <w:pPr>
        <w:shd w:val="clear" w:color="auto" w:fill="FEFEFE"/>
        <w:spacing w:before="100" w:beforeAutospacing="1" w:after="100" w:afterAutospacing="1" w:line="240" w:lineRule="auto"/>
        <w:jc w:val="both"/>
        <w:rPr>
          <w:rFonts w:ascii="Arial" w:eastAsia="Times New Roman" w:hAnsi="Arial" w:cs="Arial"/>
          <w:color w:val="444444"/>
          <w:sz w:val="24"/>
          <w:szCs w:val="24"/>
          <w:u w:val="single"/>
        </w:rPr>
      </w:pPr>
      <w:r w:rsidRPr="005679CD">
        <w:rPr>
          <w:rFonts w:ascii="Arial" w:eastAsia="Arial" w:hAnsi="Arial" w:cs="Arial"/>
          <w:color w:val="444444"/>
          <w:sz w:val="24"/>
          <w:szCs w:val="24"/>
          <w:lang w:val="nl-NL"/>
        </w:rPr>
        <w:lastRenderedPageBreak/>
        <w:t>Eupraxia heeft een legitiem belang bij de verwerking van Persoonsgegevens voor wetenschappelijke en statistische doeleinden in verband met het klinisch onderzoek en zal zorgen voor passende beschermingsmaatregelen.</w:t>
      </w:r>
    </w:p>
    <w:p w14:paraId="355F48CF" w14:textId="77777777" w:rsidR="000D39E3" w:rsidRPr="005679CD" w:rsidRDefault="005679CD" w:rsidP="000D39E3">
      <w:pPr>
        <w:shd w:val="clear" w:color="auto" w:fill="FEFEFE"/>
        <w:spacing w:before="100" w:beforeAutospacing="1" w:after="100" w:afterAutospacing="1" w:line="240" w:lineRule="auto"/>
        <w:jc w:val="both"/>
        <w:rPr>
          <w:rFonts w:ascii="Arial" w:eastAsia="Times New Roman" w:hAnsi="Arial" w:cs="Arial"/>
          <w:color w:val="444444"/>
          <w:sz w:val="24"/>
          <w:szCs w:val="24"/>
          <w:u w:val="single"/>
        </w:rPr>
      </w:pPr>
      <w:r w:rsidRPr="005679CD">
        <w:rPr>
          <w:rFonts w:ascii="Arial" w:eastAsia="Arial" w:hAnsi="Arial" w:cs="Arial"/>
          <w:color w:val="444444"/>
          <w:sz w:val="24"/>
          <w:szCs w:val="24"/>
          <w:u w:val="single"/>
          <w:lang w:val="nl-NL"/>
        </w:rPr>
        <w:t xml:space="preserve">Gegevens van klinische onderzoeken voor betrouwbaarheids- en veiligheidsdoeleinden: </w:t>
      </w:r>
    </w:p>
    <w:p w14:paraId="2378FD86" w14:textId="77777777" w:rsidR="002F4921" w:rsidRPr="005679CD" w:rsidRDefault="005679CD" w:rsidP="000D39E3">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De gegevensverwerking waarin de AVG en de relevante nationale bepalingen uitdrukkelijk voorzien en die verband houdt met bescherming van de gezondheid en waarbij normen voor de kwaliteit en de veiligheid van geneesmiddelen worden vastgesteld door betrouwbare en deugdelijke gegevens te genereren, zal gebaseerd zijn op:</w:t>
      </w:r>
    </w:p>
    <w:p w14:paraId="73A2CCBA" w14:textId="77777777" w:rsidR="002F4921" w:rsidRPr="005679CD" w:rsidRDefault="005679CD" w:rsidP="000D39E3">
      <w:pPr>
        <w:pStyle w:val="ListParagraph"/>
        <w:numPr>
          <w:ilvl w:val="0"/>
          <w:numId w:val="15"/>
        </w:num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de wettelijke verplichting van Eupraxia - AVG artikel 6, lid 1, onder c), en </w:t>
      </w:r>
    </w:p>
    <w:p w14:paraId="4794ED9C" w14:textId="77777777" w:rsidR="002F4921" w:rsidRPr="005679CD" w:rsidRDefault="005679CD" w:rsidP="000D39E3">
      <w:pPr>
        <w:pStyle w:val="ListParagraph"/>
        <w:numPr>
          <w:ilvl w:val="0"/>
          <w:numId w:val="15"/>
        </w:num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een openbaar belang voor de volksgezondheid - AVG artikel 9, lid 2, onder i). </w:t>
      </w:r>
    </w:p>
    <w:p w14:paraId="376C6532" w14:textId="77777777" w:rsidR="001E1C1E" w:rsidRPr="005679CD" w:rsidRDefault="005679CD" w:rsidP="0038243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Dit omvat de verwerking van bestanden die betrekking hebben op bijwerkingen.</w:t>
      </w:r>
    </w:p>
    <w:p w14:paraId="5472FBBD" w14:textId="77777777" w:rsidR="00382436" w:rsidRPr="005679CD" w:rsidRDefault="00382436" w:rsidP="0038243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5A3073ED"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Geautomatiseerde verwerking</w:t>
      </w:r>
    </w:p>
    <w:p w14:paraId="0FDC2504" w14:textId="77777777" w:rsidR="001E1C1E" w:rsidRPr="005679CD" w:rsidRDefault="005679CD" w:rsidP="0038243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Tijdens het klinisch onderzoek zal Eupraxia geen besluiten over Betrokkenen nemen die uitsluitend op een geautomatiseerde verwerking zijn gebaseerd.</w:t>
      </w:r>
    </w:p>
    <w:p w14:paraId="0B84BCBC" w14:textId="77777777" w:rsidR="00382436" w:rsidRPr="005679CD" w:rsidRDefault="00382436" w:rsidP="00382436">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7E492733"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es-ES"/>
        </w:rPr>
      </w:pPr>
      <w:r w:rsidRPr="005679CD">
        <w:rPr>
          <w:rFonts w:ascii="Arial" w:eastAsia="Arial" w:hAnsi="Arial" w:cs="Arial"/>
          <w:b/>
          <w:bCs/>
          <w:color w:val="444444"/>
          <w:sz w:val="24"/>
          <w:szCs w:val="24"/>
          <w:lang w:val="nl-NL"/>
        </w:rPr>
        <w:t>Categorieën van derden en ontvangers van gegevens</w:t>
      </w:r>
    </w:p>
    <w:p w14:paraId="5771C47D" w14:textId="77777777" w:rsidR="00620F24"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Eupraxia werkt samen met CRO's en derden bij het uitvoeren van onze klinische onderzoeken. Deze omvatten:</w:t>
      </w:r>
    </w:p>
    <w:p w14:paraId="428BDE14" w14:textId="77777777" w:rsidR="00620F24" w:rsidRPr="005679CD" w:rsidRDefault="005679CD" w:rsidP="0043430B">
      <w:pPr>
        <w:numPr>
          <w:ilvl w:val="0"/>
          <w:numId w:val="4"/>
        </w:numPr>
        <w:shd w:val="clear" w:color="auto" w:fill="FEFEFE"/>
        <w:spacing w:after="0" w:line="240" w:lineRule="auto"/>
        <w:jc w:val="both"/>
        <w:rPr>
          <w:rFonts w:ascii="Arial" w:eastAsia="Times New Roman" w:hAnsi="Arial" w:cs="Arial"/>
          <w:color w:val="444444"/>
          <w:sz w:val="24"/>
          <w:szCs w:val="24"/>
        </w:rPr>
      </w:pPr>
      <w:bookmarkStart w:id="9" w:name="_Hlk63768313"/>
      <w:r w:rsidRPr="005679CD">
        <w:rPr>
          <w:rFonts w:ascii="Arial" w:eastAsia="Arial" w:hAnsi="Arial" w:cs="Arial"/>
          <w:color w:val="444444"/>
          <w:sz w:val="24"/>
          <w:szCs w:val="24"/>
          <w:lang w:val="nl-NL"/>
        </w:rPr>
        <w:t>Contractonderzoeksorganisaties</w:t>
      </w:r>
    </w:p>
    <w:p w14:paraId="0AD389F9" w14:textId="77777777" w:rsidR="00620F24" w:rsidRPr="005679CD" w:rsidRDefault="005679CD"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Statistische onderzoeksanalisten</w:t>
      </w:r>
    </w:p>
    <w:p w14:paraId="7060CDBA" w14:textId="77777777" w:rsidR="00620F24" w:rsidRPr="005679CD" w:rsidRDefault="005679CD"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Clinical Advisors</w:t>
      </w:r>
    </w:p>
    <w:p w14:paraId="4CC14238" w14:textId="77777777" w:rsidR="00620F24" w:rsidRPr="005679CD" w:rsidRDefault="005679CD"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Safety monitoring board of veiligheidsbeoordelingscommissie</w:t>
      </w:r>
    </w:p>
    <w:p w14:paraId="2D163CAE" w14:textId="77777777" w:rsidR="00620F24" w:rsidRPr="005679CD" w:rsidRDefault="005679CD" w:rsidP="0043430B">
      <w:pPr>
        <w:numPr>
          <w:ilvl w:val="0"/>
          <w:numId w:val="4"/>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Technische aanbieders van hosting en softwarediensten</w:t>
      </w:r>
    </w:p>
    <w:p w14:paraId="4922ACFC"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bookmarkStart w:id="10" w:name="_Hlk63768162"/>
      <w:bookmarkEnd w:id="9"/>
      <w:r w:rsidRPr="005679CD">
        <w:rPr>
          <w:rFonts w:ascii="Arial" w:eastAsia="Arial" w:hAnsi="Arial" w:cs="Arial"/>
          <w:color w:val="444444"/>
          <w:sz w:val="24"/>
          <w:szCs w:val="24"/>
          <w:lang w:val="nl-NL"/>
        </w:rPr>
        <w:t>De CRO's en derden van Eupraxia zijn wettelijk en op grond van contractuele overeenkomsten verplicht om:</w:t>
      </w:r>
    </w:p>
    <w:bookmarkEnd w:id="10"/>
    <w:p w14:paraId="52532E37" w14:textId="77777777" w:rsidR="002F44F3" w:rsidRPr="005679CD" w:rsidRDefault="005679CD" w:rsidP="0043430B">
      <w:pPr>
        <w:numPr>
          <w:ilvl w:val="0"/>
          <w:numId w:val="3"/>
        </w:numPr>
        <w:shd w:val="clear" w:color="auto" w:fill="FEFEFE"/>
        <w:spacing w:after="0"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uw Persoonsgegevens vertrouwelijk en veilig te bewaren; en</w:t>
      </w:r>
    </w:p>
    <w:p w14:paraId="5C20D8AF" w14:textId="77777777" w:rsidR="002F44F3" w:rsidRPr="005679CD" w:rsidRDefault="005679CD" w:rsidP="0043430B">
      <w:pPr>
        <w:numPr>
          <w:ilvl w:val="0"/>
          <w:numId w:val="3"/>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uw Persoonsgegevens alleen overeenkomstig de instructies van Eupraxia te gebruiken.</w:t>
      </w:r>
    </w:p>
    <w:p w14:paraId="73259035" w14:textId="77777777" w:rsidR="00382436" w:rsidRPr="005679CD" w:rsidRDefault="005679CD" w:rsidP="00382436">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De lijst met derden die Eupraxia voor elk klinisch onderzoek inschakelt, is op verzoek verkrijgbaar bij de functionaris voor gegevensbescherming.</w:t>
      </w:r>
    </w:p>
    <w:p w14:paraId="031A2AE8"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es-ES"/>
        </w:rPr>
      </w:pPr>
      <w:r w:rsidRPr="005679CD">
        <w:rPr>
          <w:rFonts w:ascii="Arial" w:eastAsia="Arial" w:hAnsi="Arial" w:cs="Arial"/>
          <w:b/>
          <w:bCs/>
          <w:color w:val="444444"/>
          <w:sz w:val="24"/>
          <w:szCs w:val="24"/>
          <w:lang w:val="nl-NL"/>
        </w:rPr>
        <w:lastRenderedPageBreak/>
        <w:t>Gegevens van klinische onderzoeken die naar derde landen worden overgedragen</w:t>
      </w:r>
    </w:p>
    <w:p w14:paraId="1DECBE41"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Eupraxia is gevestigd in Canada. De gegevens van klinische onderzoeken van betrokkenen in de EU zullen, uitsluitend ten behoeve van het klinisch onderzoek, worden verwerkt in de EU, Canada en de VS.</w:t>
      </w:r>
    </w:p>
    <w:p w14:paraId="1E4B9165"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t xml:space="preserve">De Europese Commissie heeft bevestigd dat de Canadese federale privacywet, PIPEDA, een passend beschermingsniveau biedt (AVG artikel 45). Eupraxia voldoet aan de PIPEDA. Dit betekent dat voor de overdracht van Persoonsgegevens tussen Canada en de EU geen specifieke toestemming vereist is. </w:t>
      </w:r>
    </w:p>
    <w:p w14:paraId="541588A3" w14:textId="77777777" w:rsidR="00275984"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t xml:space="preserve">Bepaalde CRO's en derden die namens Eupraxia gegevens verwerken, zijn in de VS gevestigd. De Europese Commissie heeft niet bevestigd dat de Amerikaanse privacywetten een passend beschermingsniveau bieden. Eupraxia eist dat onze gegevensverwerkers in de VS passende garanties bieden voor de bescherming van uw Persoonsgegevens en uw rechten door de AVG en/of het privacybeleid van Eupraxia na te leven. </w:t>
      </w:r>
    </w:p>
    <w:p w14:paraId="5927B0DA" w14:textId="77777777" w:rsidR="002F44F3" w:rsidRPr="005679CD" w:rsidRDefault="005679CD" w:rsidP="0043430B">
      <w:pPr>
        <w:numPr>
          <w:ilvl w:val="0"/>
          <w:numId w:val="6"/>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Gegevens van klinische onderzoeken worden gepseudonimiseerd voordat zij vanuit de EU worden overgedragen.</w:t>
      </w:r>
    </w:p>
    <w:p w14:paraId="62B87AA7" w14:textId="77777777" w:rsidR="006A0AA1" w:rsidRPr="005679CD" w:rsidRDefault="005679CD" w:rsidP="00382436">
      <w:pPr>
        <w:numPr>
          <w:ilvl w:val="0"/>
          <w:numId w:val="7"/>
        </w:numPr>
        <w:shd w:val="clear" w:color="auto" w:fill="FEFEFE"/>
        <w:spacing w:after="0" w:line="240" w:lineRule="auto"/>
        <w:jc w:val="both"/>
        <w:rPr>
          <w:rFonts w:ascii="Arial" w:eastAsia="Times New Roman" w:hAnsi="Arial" w:cs="Arial"/>
          <w:b/>
          <w:bCs/>
          <w:color w:val="444444"/>
          <w:sz w:val="24"/>
          <w:szCs w:val="24"/>
        </w:rPr>
      </w:pPr>
      <w:r w:rsidRPr="005679CD">
        <w:rPr>
          <w:rFonts w:ascii="Arial" w:eastAsia="Arial" w:hAnsi="Arial" w:cs="Arial"/>
          <w:color w:val="444444"/>
          <w:sz w:val="24"/>
          <w:szCs w:val="24"/>
          <w:lang w:val="nl-NL"/>
        </w:rPr>
        <w:t>Wij zullen zorgen voor passende maatregelen en specifieke garanties ter bescherming van Persoonsgegevens.</w:t>
      </w:r>
    </w:p>
    <w:p w14:paraId="5A46423E"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Bewaring</w:t>
      </w:r>
    </w:p>
    <w:p w14:paraId="54681BBD" w14:textId="77777777" w:rsidR="006A0AA1"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Eupraxia dient de gegevens van klinische onderzoeken te bewaren en zal derden de opdracht geven om Persoonsgegevens of gegevens van klinische onderzoeken, afhankelijk van hun rol bij het onderzoek, met inachtneming van de toepasselijke wetgeving te bewaren. </w:t>
      </w:r>
    </w:p>
    <w:p w14:paraId="38FD0BFC" w14:textId="77777777" w:rsidR="006A0AA1" w:rsidRPr="005679CD" w:rsidRDefault="005679CD" w:rsidP="006A0AA1">
      <w:pPr>
        <w:numPr>
          <w:ilvl w:val="0"/>
          <w:numId w:val="5"/>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In Canada bedraagt de bewaartermijn voor gegevens van klinische onderzoeken 25 jaar volgens de </w:t>
      </w:r>
      <w:hyperlink r:id="rId13" w:anchor="docCont" w:history="1">
        <w:r w:rsidRPr="005679CD">
          <w:rPr>
            <w:rFonts w:ascii="Arial" w:eastAsia="Arial" w:hAnsi="Arial" w:cs="Arial"/>
            <w:color w:val="444444"/>
            <w:sz w:val="24"/>
            <w:szCs w:val="24"/>
            <w:lang w:val="nl-NL"/>
          </w:rPr>
          <w:t>Canadese Food and Drug Regulations</w:t>
        </w:r>
      </w:hyperlink>
      <w:r w:rsidRPr="005679CD">
        <w:rPr>
          <w:rFonts w:ascii="Arial" w:eastAsia="Arial" w:hAnsi="Arial" w:cs="Arial"/>
          <w:color w:val="444444"/>
          <w:sz w:val="24"/>
          <w:szCs w:val="24"/>
          <w:lang w:val="nl-NL"/>
        </w:rPr>
        <w:t xml:space="preserve">. </w:t>
      </w:r>
    </w:p>
    <w:p w14:paraId="5EC192B8" w14:textId="77777777" w:rsidR="006A0AA1" w:rsidRPr="005679CD" w:rsidRDefault="005679CD" w:rsidP="006A0AA1">
      <w:pPr>
        <w:numPr>
          <w:ilvl w:val="0"/>
          <w:numId w:val="5"/>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De EU eist dat de gegevens tot minstens 15 jaar na de beëindiging of stopzetting van het onderzoek bewaard blijven. </w:t>
      </w:r>
    </w:p>
    <w:p w14:paraId="43268452" w14:textId="77777777" w:rsidR="006A0AA1" w:rsidRPr="005679CD" w:rsidRDefault="006A0AA1" w:rsidP="0043430B">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p>
    <w:p w14:paraId="37AF11B6"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Uw rechten</w:t>
      </w:r>
    </w:p>
    <w:p w14:paraId="52473760" w14:textId="77777777" w:rsidR="002F4921"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Als u een Betrokkene in de EU bent en uw rechten in verband met uw Persoonsgegevens wilt uitoefenen, zal Eupraxia u hulp bieden bij het uitoefenen van deze rechten. </w:t>
      </w:r>
    </w:p>
    <w:p w14:paraId="112449ED"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bookmarkStart w:id="11" w:name="_Hlk63768602"/>
      <w:r w:rsidRPr="005679CD">
        <w:rPr>
          <w:rFonts w:ascii="Arial" w:eastAsia="Arial" w:hAnsi="Arial" w:cs="Arial"/>
          <w:color w:val="444444"/>
          <w:sz w:val="24"/>
          <w:szCs w:val="24"/>
          <w:lang w:val="nl-NL"/>
        </w:rPr>
        <w:t xml:space="preserve">Het is mogelijk dat wij niet aan een rechtstreeks verzoek kunnen voldoen als Eupraxia u niet kan identificeren. Dit is het geval wanneer Eupraxia Gepseudonimiseerde gegevens </w:t>
      </w:r>
      <w:r w:rsidRPr="005679CD">
        <w:rPr>
          <w:rFonts w:ascii="Arial" w:eastAsia="Arial" w:hAnsi="Arial" w:cs="Arial"/>
          <w:color w:val="444444"/>
          <w:sz w:val="24"/>
          <w:szCs w:val="24"/>
          <w:lang w:val="nl-NL"/>
        </w:rPr>
        <w:lastRenderedPageBreak/>
        <w:t>heeft ontvangen of wanneer Persoonsgegevens zijn vernietigd of gewist overeenkomstig onze verplichtingen en praktijken inzake het bewaren van gegevens.</w:t>
      </w:r>
    </w:p>
    <w:bookmarkEnd w:id="11"/>
    <w:p w14:paraId="3834B9BA" w14:textId="77777777" w:rsidR="00185046"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Uw rechten in verband met het klinisch onderzoek staan beschreven in het formulier voor geïnformeerde toestemming dat u heeft ontvangen bij uw inschrijving voor het klinisch onderzoek. </w:t>
      </w:r>
    </w:p>
    <w:p w14:paraId="59C5E9FD"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Afhankelijk van de rechtsgrondslag voor de verwerking van gegevens van klinische onderzoeken krachtens de AVG, kunnen de rechten met betrekking tot Persoonsgegevens van deelnemers aan klinische onderzoeken in de EU, de volgende rechten omvatten:</w:t>
      </w:r>
    </w:p>
    <w:p w14:paraId="18AE6B73" w14:textId="77777777" w:rsidR="002F44F3" w:rsidRPr="005679CD" w:rsidRDefault="005679CD" w:rsidP="0043430B">
      <w:pPr>
        <w:numPr>
          <w:ilvl w:val="0"/>
          <w:numId w:val="9"/>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Toegang tot uw Persoonsgegevens</w:t>
      </w:r>
    </w:p>
    <w:p w14:paraId="765CDAC3" w14:textId="77777777" w:rsidR="002F44F3" w:rsidRPr="005679CD" w:rsidRDefault="005679CD" w:rsidP="0043430B">
      <w:pPr>
        <w:numPr>
          <w:ilvl w:val="0"/>
          <w:numId w:val="9"/>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Recht op rectificatie wanneer Persoonsgegevens onjuist of onvolledig zijn</w:t>
      </w:r>
    </w:p>
    <w:p w14:paraId="63416FB0" w14:textId="77777777" w:rsidR="002F44F3" w:rsidRPr="005679CD" w:rsidRDefault="005679CD" w:rsidP="0043430B">
      <w:pPr>
        <w:numPr>
          <w:ilvl w:val="0"/>
          <w:numId w:val="9"/>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Recht om de verdere verwerking van Persoonsgegevens te beperken/op te schorten</w:t>
      </w:r>
    </w:p>
    <w:p w14:paraId="60668EB9" w14:textId="77777777" w:rsidR="002F44F3" w:rsidRPr="005679CD" w:rsidRDefault="005679CD" w:rsidP="0043430B">
      <w:pPr>
        <w:numPr>
          <w:ilvl w:val="0"/>
          <w:numId w:val="9"/>
        </w:numPr>
        <w:shd w:val="clear" w:color="auto" w:fill="FEFEFE"/>
        <w:spacing w:after="0"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Recht om een klacht in te dienen bij een </w:t>
      </w:r>
      <w:hyperlink r:id="rId14" w:history="1">
        <w:r w:rsidRPr="005679CD">
          <w:rPr>
            <w:rFonts w:ascii="Arial" w:eastAsia="Arial" w:hAnsi="Arial" w:cs="Arial"/>
            <w:color w:val="0000FF"/>
            <w:sz w:val="24"/>
            <w:szCs w:val="24"/>
            <w:lang w:val="nl-NL"/>
          </w:rPr>
          <w:t>toezichthoudende autoriteit</w:t>
        </w:r>
      </w:hyperlink>
    </w:p>
    <w:p w14:paraId="597E3C9A"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t>Neem contact op met de arts die u voor het klinisch onderzoek heeft ingeschreven als u uw rechten wilt uitoefenen met betrekking tot uw Persoonsgegevens die voor klinische onderzoeksdoeleinden zijn verzameld.</w:t>
      </w:r>
      <w:bookmarkStart w:id="12" w:name="_Hlk63768708"/>
      <w:r w:rsidRPr="005679CD">
        <w:rPr>
          <w:rFonts w:ascii="Arial" w:eastAsia="Arial" w:hAnsi="Arial" w:cs="Arial"/>
          <w:color w:val="444444"/>
          <w:sz w:val="24"/>
          <w:szCs w:val="24"/>
          <w:lang w:val="nl-NL"/>
        </w:rPr>
        <w:t xml:space="preserve"> De contactgegevens van de arts staan vermeld op het formulier voor geïnformeerde toestemming van het klinisch onderzoek. </w:t>
      </w:r>
    </w:p>
    <w:bookmarkEnd w:id="12"/>
    <w:p w14:paraId="5AE7C147" w14:textId="77777777" w:rsidR="006A0AA1" w:rsidRPr="005679CD" w:rsidRDefault="006A0AA1"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nl-NL"/>
        </w:rPr>
      </w:pPr>
    </w:p>
    <w:p w14:paraId="07EE98C3"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lang w:val="nl-NL"/>
        </w:rPr>
      </w:pPr>
      <w:r w:rsidRPr="005679CD">
        <w:rPr>
          <w:rFonts w:ascii="Arial" w:eastAsia="Arial" w:hAnsi="Arial" w:cs="Arial"/>
          <w:b/>
          <w:bCs/>
          <w:color w:val="444444"/>
          <w:sz w:val="24"/>
          <w:szCs w:val="24"/>
          <w:lang w:val="nl-NL"/>
        </w:rPr>
        <w:t>Veiligheidsmaatregelen</w:t>
      </w:r>
    </w:p>
    <w:p w14:paraId="67672DC1"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nl-NL"/>
        </w:rPr>
      </w:pPr>
      <w:r w:rsidRPr="005679CD">
        <w:rPr>
          <w:rFonts w:ascii="Arial" w:eastAsia="Arial" w:hAnsi="Arial" w:cs="Arial"/>
          <w:color w:val="444444"/>
          <w:sz w:val="24"/>
          <w:szCs w:val="24"/>
          <w:lang w:val="nl-NL"/>
        </w:rPr>
        <w:t>Eupraxia heeft passende technische en organisatorische beveiligingsmaatregelen genomen om de gegevens van klinische onderzoeken te beschermen tegen onbedoelde of onrechtmatige vernietiging, verlies, wijziging, ongeoorloofde openbaarmaking, ongeoorloofde toegang, en alle andere onrechtmatige of ongeoorloofde vormen van verwerking krachtens de toepasselijke wetgeving. </w:t>
      </w:r>
    </w:p>
    <w:p w14:paraId="7C5338CD" w14:textId="77777777" w:rsidR="0046505D"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 xml:space="preserve">De maatregelen omvatten de controle op de fysieke toegang tot de gegevens en de relevante toegang, invoer, openbaarmaking, veiligstelling van de beschikbaarheid, en de scheiding van de gegevens van andere gegevens. </w:t>
      </w:r>
    </w:p>
    <w:p w14:paraId="1FB6FBB3"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Wij houden ook rekening met de bescherming van gegevens van klinische onderzoeken bij het ontwikkelen en de keuze van hardware, software en procedures, overeenkomstig het beginsel van gegevensbescherming via technologie en ingebouwde privacy.</w:t>
      </w:r>
    </w:p>
    <w:p w14:paraId="49E2B2CE" w14:textId="77777777" w:rsidR="00382436" w:rsidRPr="005679CD" w:rsidRDefault="00382436"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p>
    <w:p w14:paraId="18F26C32" w14:textId="77777777" w:rsidR="002F44F3" w:rsidRPr="005679CD" w:rsidRDefault="005679CD" w:rsidP="002A63F0">
      <w:pPr>
        <w:shd w:val="clear" w:color="auto" w:fill="FEFEFE"/>
        <w:spacing w:before="100" w:beforeAutospacing="1" w:after="100" w:afterAutospacing="1" w:line="240" w:lineRule="auto"/>
        <w:rPr>
          <w:rFonts w:ascii="Arial" w:eastAsia="Times New Roman" w:hAnsi="Arial" w:cs="Arial"/>
          <w:b/>
          <w:bCs/>
          <w:color w:val="444444"/>
          <w:sz w:val="24"/>
          <w:szCs w:val="24"/>
        </w:rPr>
      </w:pPr>
      <w:r w:rsidRPr="005679CD">
        <w:rPr>
          <w:rFonts w:ascii="Arial" w:eastAsia="Arial" w:hAnsi="Arial" w:cs="Arial"/>
          <w:b/>
          <w:bCs/>
          <w:color w:val="444444"/>
          <w:sz w:val="24"/>
          <w:szCs w:val="24"/>
          <w:lang w:val="nl-NL"/>
        </w:rPr>
        <w:t>Vragen en klachten</w:t>
      </w:r>
    </w:p>
    <w:p w14:paraId="272D6819"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lastRenderedPageBreak/>
        <w:t>Als u per e-mail contact opneemt met Eupraxia over een kwestie die verband houdt met de vertrouwelijkheid van gegevens, vermeld dan geen persoonlijke informatie (behalve uw contactinformatie) in de onderwerpregel of in de inhoud van uw bericht.</w:t>
      </w:r>
    </w:p>
    <w:p w14:paraId="13FF47D3"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t>U kunt contact opnemen met onze functionaris voor gegevensbescherming met vragen of klachten over deze Privacyverklaring en de verwerking van de gegevens van klinische onderzoeken door Eupraxia:</w:t>
      </w:r>
    </w:p>
    <w:p w14:paraId="43731ABB" w14:textId="3AA67D93" w:rsidR="00620F24" w:rsidRPr="005679CD" w:rsidRDefault="009E7E4E" w:rsidP="00620F24">
      <w:pPr>
        <w:shd w:val="clear" w:color="auto" w:fill="FEFEFE"/>
        <w:spacing w:before="100" w:beforeAutospacing="1" w:after="100" w:afterAutospacing="1" w:line="240" w:lineRule="auto"/>
        <w:rPr>
          <w:rFonts w:ascii="Arial" w:eastAsia="Times New Roman" w:hAnsi="Arial" w:cs="Arial"/>
          <w:color w:val="444444"/>
          <w:sz w:val="24"/>
          <w:szCs w:val="24"/>
        </w:rPr>
      </w:pPr>
      <w:bookmarkStart w:id="13" w:name="_Hlk63768853"/>
      <w:r>
        <w:rPr>
          <w:rFonts w:ascii="Arial" w:eastAsia="Arial" w:hAnsi="Arial" w:cs="Arial"/>
          <w:color w:val="444444"/>
          <w:sz w:val="24"/>
          <w:szCs w:val="24"/>
          <w:lang w:val="nl-NL"/>
        </w:rPr>
        <w:t>Léon Atkins</w:t>
      </w:r>
      <w:r w:rsidR="005679CD" w:rsidRPr="005679CD">
        <w:rPr>
          <w:rFonts w:ascii="Arial" w:eastAsia="Arial" w:hAnsi="Arial" w:cs="Arial"/>
          <w:color w:val="444444"/>
          <w:sz w:val="24"/>
          <w:szCs w:val="24"/>
          <w:lang w:val="nl-NL"/>
        </w:rPr>
        <w:t>, functionaris voor gegevensbescherming</w:t>
      </w:r>
    </w:p>
    <w:p w14:paraId="3AD78EC2" w14:textId="1EC61611" w:rsidR="00620F24" w:rsidRPr="005679CD" w:rsidRDefault="005679CD" w:rsidP="00620F24">
      <w:pPr>
        <w:shd w:val="clear" w:color="auto" w:fill="FEFEFE"/>
        <w:spacing w:before="100" w:beforeAutospacing="1" w:after="100" w:afterAutospacing="1" w:line="240" w:lineRule="auto"/>
        <w:rPr>
          <w:rFonts w:ascii="Arial" w:eastAsia="Times New Roman" w:hAnsi="Arial" w:cs="Arial"/>
          <w:color w:val="444444"/>
          <w:sz w:val="24"/>
          <w:szCs w:val="24"/>
        </w:rPr>
      </w:pPr>
      <w:r w:rsidRPr="005679CD">
        <w:rPr>
          <w:rFonts w:ascii="Arial" w:eastAsia="Arial" w:hAnsi="Arial" w:cs="Arial"/>
          <w:color w:val="444444"/>
          <w:sz w:val="24"/>
          <w:szCs w:val="24"/>
          <w:lang w:val="nl-NL"/>
        </w:rPr>
        <w:t xml:space="preserve">Telefoonnr.: </w:t>
      </w:r>
      <w:r w:rsidR="009E7E4E">
        <w:rPr>
          <w:rFonts w:ascii="Arial" w:eastAsia="Arial" w:hAnsi="Arial" w:cs="Arial"/>
          <w:color w:val="444444"/>
          <w:sz w:val="24"/>
          <w:szCs w:val="24"/>
          <w:lang w:val="nl-NL"/>
        </w:rPr>
        <w:t>+353 (0)86 045 4704</w:t>
      </w:r>
    </w:p>
    <w:p w14:paraId="7A8C71D4" w14:textId="3108D29C" w:rsidR="00620F24" w:rsidRPr="005679CD" w:rsidRDefault="003C3754" w:rsidP="00620F24">
      <w:pPr>
        <w:shd w:val="clear" w:color="auto" w:fill="FEFEFE"/>
        <w:spacing w:before="100" w:beforeAutospacing="1" w:after="100" w:afterAutospacing="1" w:line="240" w:lineRule="auto"/>
        <w:rPr>
          <w:rFonts w:ascii="Arial" w:eastAsia="Times New Roman" w:hAnsi="Arial" w:cs="Arial"/>
          <w:color w:val="444444"/>
          <w:sz w:val="24"/>
          <w:szCs w:val="24"/>
        </w:rPr>
      </w:pPr>
      <w:hyperlink r:id="rId15" w:history="1">
        <w:r w:rsidRPr="00416CCA">
          <w:rPr>
            <w:rStyle w:val="Hyperlink"/>
            <w:rFonts w:ascii="Arial" w:eastAsia="Arial" w:hAnsi="Arial" w:cs="Arial"/>
            <w:sz w:val="24"/>
            <w:szCs w:val="24"/>
            <w:lang w:val="nl-NL"/>
          </w:rPr>
          <w:t>DPO@eupraxiapharma.com</w:t>
        </w:r>
      </w:hyperlink>
    </w:p>
    <w:bookmarkEnd w:id="13"/>
    <w:p w14:paraId="78F7CB8C" w14:textId="77777777" w:rsidR="002F44F3"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rPr>
      </w:pPr>
      <w:r w:rsidRPr="005679CD">
        <w:rPr>
          <w:rFonts w:ascii="Arial" w:eastAsia="Arial" w:hAnsi="Arial" w:cs="Arial"/>
          <w:color w:val="444444"/>
          <w:sz w:val="24"/>
          <w:szCs w:val="24"/>
          <w:lang w:val="nl-NL"/>
        </w:rPr>
        <w:br/>
      </w:r>
      <w:bookmarkStart w:id="14" w:name="_Hlk63768865"/>
      <w:r w:rsidRPr="005679CD">
        <w:rPr>
          <w:rFonts w:ascii="Arial" w:eastAsia="Arial" w:hAnsi="Arial" w:cs="Arial"/>
          <w:color w:val="444444"/>
          <w:sz w:val="24"/>
          <w:szCs w:val="24"/>
          <w:lang w:val="nl-NL"/>
        </w:rPr>
        <w:t>Eupraxia zal binnen 30 kalenderdagen na ontvangst reageren en zal proberen elke klacht overeenkomstig deze Privacyverklaring op te lossen.</w:t>
      </w:r>
    </w:p>
    <w:bookmarkEnd w:id="14"/>
    <w:p w14:paraId="5548ABAD" w14:textId="77777777" w:rsidR="00185046" w:rsidRPr="005679CD" w:rsidRDefault="005679CD" w:rsidP="0043430B">
      <w:pPr>
        <w:shd w:val="clear" w:color="auto" w:fill="FEFEFE"/>
        <w:spacing w:before="100" w:beforeAutospacing="1" w:after="100" w:afterAutospacing="1" w:line="240" w:lineRule="auto"/>
        <w:jc w:val="both"/>
        <w:rPr>
          <w:rFonts w:ascii="Arial" w:eastAsia="Times New Roman" w:hAnsi="Arial" w:cs="Arial"/>
          <w:color w:val="444444"/>
          <w:sz w:val="24"/>
          <w:szCs w:val="24"/>
          <w:lang w:val="es-ES"/>
        </w:rPr>
      </w:pPr>
      <w:r w:rsidRPr="005679CD">
        <w:rPr>
          <w:rFonts w:ascii="Arial" w:eastAsia="Arial" w:hAnsi="Arial" w:cs="Arial"/>
          <w:color w:val="444444"/>
          <w:sz w:val="24"/>
          <w:szCs w:val="24"/>
          <w:lang w:val="nl-NL"/>
        </w:rPr>
        <w:t>U kunt ook een klacht indienen bij de toezichthoudende autoriteit voor gegevensbescherming in het land waar u woont. U kunt de naam en contactgegevens van de relevante toezichthoudende autoriteit in de EU hier vinden:</w:t>
      </w:r>
    </w:p>
    <w:p w14:paraId="5FEEE263" w14:textId="77777777" w:rsidR="00C660AF" w:rsidRPr="005679CD" w:rsidRDefault="005679CD">
      <w:pPr>
        <w:rPr>
          <w:rFonts w:ascii="Arial" w:hAnsi="Arial" w:cs="Arial"/>
          <w:sz w:val="24"/>
          <w:szCs w:val="24"/>
          <w:lang w:val="es-ES"/>
        </w:rPr>
      </w:pPr>
      <w:hyperlink r:id="rId16" w:history="1">
        <w:r w:rsidRPr="005679CD">
          <w:rPr>
            <w:rFonts w:ascii="Arial" w:eastAsia="Arial" w:hAnsi="Arial" w:cs="Arial"/>
            <w:color w:val="0563C1"/>
            <w:sz w:val="24"/>
            <w:szCs w:val="24"/>
            <w:u w:val="single"/>
            <w:lang w:val="nl-NL"/>
          </w:rPr>
          <w:t>https://edpb.europa.eu/about-edpb/about-edpb/members_en</w:t>
        </w:r>
      </w:hyperlink>
      <w:r w:rsidRPr="005679CD">
        <w:rPr>
          <w:rFonts w:ascii="Arial" w:eastAsia="Arial" w:hAnsi="Arial" w:cs="Arial"/>
          <w:sz w:val="24"/>
          <w:szCs w:val="24"/>
          <w:lang w:val="nl-NL"/>
        </w:rPr>
        <w:t xml:space="preserve"> </w:t>
      </w:r>
    </w:p>
    <w:sectPr w:rsidR="00C660AF" w:rsidRPr="005679CD" w:rsidSect="00A72475">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78D9" w14:textId="77777777" w:rsidR="001807C0" w:rsidRDefault="001807C0">
      <w:pPr>
        <w:spacing w:after="0" w:line="240" w:lineRule="auto"/>
      </w:pPr>
      <w:r>
        <w:separator/>
      </w:r>
    </w:p>
  </w:endnote>
  <w:endnote w:type="continuationSeparator" w:id="0">
    <w:p w14:paraId="05DF3B7B" w14:textId="77777777" w:rsidR="001807C0" w:rsidRDefault="0018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DC83" w14:textId="19F596E5" w:rsidR="00EC7A17" w:rsidRDefault="00EC7A17">
    <w:pPr>
      <w:pStyle w:val="Footer"/>
    </w:pPr>
  </w:p>
  <w:p w14:paraId="05DE323C" w14:textId="77777777" w:rsidR="00EC7A17" w:rsidRDefault="00EC7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4DCC" w14:textId="77777777" w:rsidR="001807C0" w:rsidRDefault="001807C0">
      <w:pPr>
        <w:spacing w:after="0" w:line="240" w:lineRule="auto"/>
      </w:pPr>
      <w:r>
        <w:separator/>
      </w:r>
    </w:p>
  </w:footnote>
  <w:footnote w:type="continuationSeparator" w:id="0">
    <w:p w14:paraId="127D70CD" w14:textId="77777777" w:rsidR="001807C0" w:rsidRDefault="0018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E0FD" w14:textId="77777777" w:rsidR="00C75439" w:rsidRDefault="00C75439">
    <w:pPr>
      <w:pStyle w:val="Header"/>
    </w:pPr>
  </w:p>
  <w:p w14:paraId="1A2A30F0" w14:textId="77777777" w:rsidR="00C75439" w:rsidRDefault="00C75439">
    <w:pPr>
      <w:pStyle w:val="Header"/>
    </w:pPr>
  </w:p>
  <w:p w14:paraId="5FA438B5" w14:textId="77777777" w:rsidR="00C75439" w:rsidRDefault="00C75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85F"/>
    <w:multiLevelType w:val="multilevel"/>
    <w:tmpl w:val="BDF0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B0BD9"/>
    <w:multiLevelType w:val="multilevel"/>
    <w:tmpl w:val="84F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47F88"/>
    <w:multiLevelType w:val="hybridMultilevel"/>
    <w:tmpl w:val="A574E402"/>
    <w:lvl w:ilvl="0" w:tplc="B7CC9BC8">
      <w:start w:val="1"/>
      <w:numFmt w:val="bullet"/>
      <w:lvlText w:val=""/>
      <w:lvlJc w:val="left"/>
      <w:pPr>
        <w:ind w:left="720" w:hanging="360"/>
      </w:pPr>
      <w:rPr>
        <w:rFonts w:ascii="Symbol" w:hAnsi="Symbol" w:hint="default"/>
      </w:rPr>
    </w:lvl>
    <w:lvl w:ilvl="1" w:tplc="EC68DF52" w:tentative="1">
      <w:start w:val="1"/>
      <w:numFmt w:val="bullet"/>
      <w:lvlText w:val="o"/>
      <w:lvlJc w:val="left"/>
      <w:pPr>
        <w:ind w:left="1440" w:hanging="360"/>
      </w:pPr>
      <w:rPr>
        <w:rFonts w:ascii="Courier New" w:hAnsi="Courier New" w:cs="Courier New" w:hint="default"/>
      </w:rPr>
    </w:lvl>
    <w:lvl w:ilvl="2" w:tplc="D92059C8" w:tentative="1">
      <w:start w:val="1"/>
      <w:numFmt w:val="bullet"/>
      <w:lvlText w:val=""/>
      <w:lvlJc w:val="left"/>
      <w:pPr>
        <w:ind w:left="2160" w:hanging="360"/>
      </w:pPr>
      <w:rPr>
        <w:rFonts w:ascii="Wingdings" w:hAnsi="Wingdings" w:hint="default"/>
      </w:rPr>
    </w:lvl>
    <w:lvl w:ilvl="3" w:tplc="B3FC4A0C" w:tentative="1">
      <w:start w:val="1"/>
      <w:numFmt w:val="bullet"/>
      <w:lvlText w:val=""/>
      <w:lvlJc w:val="left"/>
      <w:pPr>
        <w:ind w:left="2880" w:hanging="360"/>
      </w:pPr>
      <w:rPr>
        <w:rFonts w:ascii="Symbol" w:hAnsi="Symbol" w:hint="default"/>
      </w:rPr>
    </w:lvl>
    <w:lvl w:ilvl="4" w:tplc="28F0D972" w:tentative="1">
      <w:start w:val="1"/>
      <w:numFmt w:val="bullet"/>
      <w:lvlText w:val="o"/>
      <w:lvlJc w:val="left"/>
      <w:pPr>
        <w:ind w:left="3600" w:hanging="360"/>
      </w:pPr>
      <w:rPr>
        <w:rFonts w:ascii="Courier New" w:hAnsi="Courier New" w:cs="Courier New" w:hint="default"/>
      </w:rPr>
    </w:lvl>
    <w:lvl w:ilvl="5" w:tplc="A2F86BD2" w:tentative="1">
      <w:start w:val="1"/>
      <w:numFmt w:val="bullet"/>
      <w:lvlText w:val=""/>
      <w:lvlJc w:val="left"/>
      <w:pPr>
        <w:ind w:left="4320" w:hanging="360"/>
      </w:pPr>
      <w:rPr>
        <w:rFonts w:ascii="Wingdings" w:hAnsi="Wingdings" w:hint="default"/>
      </w:rPr>
    </w:lvl>
    <w:lvl w:ilvl="6" w:tplc="CCD47060" w:tentative="1">
      <w:start w:val="1"/>
      <w:numFmt w:val="bullet"/>
      <w:lvlText w:val=""/>
      <w:lvlJc w:val="left"/>
      <w:pPr>
        <w:ind w:left="5040" w:hanging="360"/>
      </w:pPr>
      <w:rPr>
        <w:rFonts w:ascii="Symbol" w:hAnsi="Symbol" w:hint="default"/>
      </w:rPr>
    </w:lvl>
    <w:lvl w:ilvl="7" w:tplc="7AAEFB10" w:tentative="1">
      <w:start w:val="1"/>
      <w:numFmt w:val="bullet"/>
      <w:lvlText w:val="o"/>
      <w:lvlJc w:val="left"/>
      <w:pPr>
        <w:ind w:left="5760" w:hanging="360"/>
      </w:pPr>
      <w:rPr>
        <w:rFonts w:ascii="Courier New" w:hAnsi="Courier New" w:cs="Courier New" w:hint="default"/>
      </w:rPr>
    </w:lvl>
    <w:lvl w:ilvl="8" w:tplc="41F26E34" w:tentative="1">
      <w:start w:val="1"/>
      <w:numFmt w:val="bullet"/>
      <w:lvlText w:val=""/>
      <w:lvlJc w:val="left"/>
      <w:pPr>
        <w:ind w:left="6480" w:hanging="360"/>
      </w:pPr>
      <w:rPr>
        <w:rFonts w:ascii="Wingdings" w:hAnsi="Wingdings" w:hint="default"/>
      </w:rPr>
    </w:lvl>
  </w:abstractNum>
  <w:abstractNum w:abstractNumId="3" w15:restartNumberingAfterBreak="0">
    <w:nsid w:val="1E5D7AB3"/>
    <w:multiLevelType w:val="multilevel"/>
    <w:tmpl w:val="FADEB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6725FD"/>
    <w:multiLevelType w:val="multilevel"/>
    <w:tmpl w:val="07EEA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F039A"/>
    <w:multiLevelType w:val="multilevel"/>
    <w:tmpl w:val="B2B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D65CB1"/>
    <w:multiLevelType w:val="multilevel"/>
    <w:tmpl w:val="964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F06670"/>
    <w:multiLevelType w:val="multilevel"/>
    <w:tmpl w:val="288E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87AC2"/>
    <w:multiLevelType w:val="multilevel"/>
    <w:tmpl w:val="4DFAC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B478A0"/>
    <w:multiLevelType w:val="multilevel"/>
    <w:tmpl w:val="E42E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AA314A"/>
    <w:multiLevelType w:val="multilevel"/>
    <w:tmpl w:val="2750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DA47BC"/>
    <w:multiLevelType w:val="multilevel"/>
    <w:tmpl w:val="94FE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991FDB"/>
    <w:multiLevelType w:val="multilevel"/>
    <w:tmpl w:val="A21E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DE2A35"/>
    <w:multiLevelType w:val="multilevel"/>
    <w:tmpl w:val="CA7C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5D41C1"/>
    <w:multiLevelType w:val="hybridMultilevel"/>
    <w:tmpl w:val="7CD2E45A"/>
    <w:lvl w:ilvl="0" w:tplc="B1D8460A">
      <w:start w:val="1"/>
      <w:numFmt w:val="bullet"/>
      <w:lvlText w:val=""/>
      <w:lvlJc w:val="left"/>
      <w:pPr>
        <w:ind w:left="720" w:hanging="360"/>
      </w:pPr>
      <w:rPr>
        <w:rFonts w:ascii="Symbol" w:hAnsi="Symbol" w:hint="default"/>
      </w:rPr>
    </w:lvl>
    <w:lvl w:ilvl="1" w:tplc="853E0128" w:tentative="1">
      <w:start w:val="1"/>
      <w:numFmt w:val="bullet"/>
      <w:lvlText w:val="o"/>
      <w:lvlJc w:val="left"/>
      <w:pPr>
        <w:ind w:left="1440" w:hanging="360"/>
      </w:pPr>
      <w:rPr>
        <w:rFonts w:ascii="Courier New" w:hAnsi="Courier New" w:cs="Courier New" w:hint="default"/>
      </w:rPr>
    </w:lvl>
    <w:lvl w:ilvl="2" w:tplc="B99ACC62" w:tentative="1">
      <w:start w:val="1"/>
      <w:numFmt w:val="bullet"/>
      <w:lvlText w:val=""/>
      <w:lvlJc w:val="left"/>
      <w:pPr>
        <w:ind w:left="2160" w:hanging="360"/>
      </w:pPr>
      <w:rPr>
        <w:rFonts w:ascii="Wingdings" w:hAnsi="Wingdings" w:hint="default"/>
      </w:rPr>
    </w:lvl>
    <w:lvl w:ilvl="3" w:tplc="791244CE" w:tentative="1">
      <w:start w:val="1"/>
      <w:numFmt w:val="bullet"/>
      <w:lvlText w:val=""/>
      <w:lvlJc w:val="left"/>
      <w:pPr>
        <w:ind w:left="2880" w:hanging="360"/>
      </w:pPr>
      <w:rPr>
        <w:rFonts w:ascii="Symbol" w:hAnsi="Symbol" w:hint="default"/>
      </w:rPr>
    </w:lvl>
    <w:lvl w:ilvl="4" w:tplc="E0B06426" w:tentative="1">
      <w:start w:val="1"/>
      <w:numFmt w:val="bullet"/>
      <w:lvlText w:val="o"/>
      <w:lvlJc w:val="left"/>
      <w:pPr>
        <w:ind w:left="3600" w:hanging="360"/>
      </w:pPr>
      <w:rPr>
        <w:rFonts w:ascii="Courier New" w:hAnsi="Courier New" w:cs="Courier New" w:hint="default"/>
      </w:rPr>
    </w:lvl>
    <w:lvl w:ilvl="5" w:tplc="A43E5E7A" w:tentative="1">
      <w:start w:val="1"/>
      <w:numFmt w:val="bullet"/>
      <w:lvlText w:val=""/>
      <w:lvlJc w:val="left"/>
      <w:pPr>
        <w:ind w:left="4320" w:hanging="360"/>
      </w:pPr>
      <w:rPr>
        <w:rFonts w:ascii="Wingdings" w:hAnsi="Wingdings" w:hint="default"/>
      </w:rPr>
    </w:lvl>
    <w:lvl w:ilvl="6" w:tplc="06EE1CFE" w:tentative="1">
      <w:start w:val="1"/>
      <w:numFmt w:val="bullet"/>
      <w:lvlText w:val=""/>
      <w:lvlJc w:val="left"/>
      <w:pPr>
        <w:ind w:left="5040" w:hanging="360"/>
      </w:pPr>
      <w:rPr>
        <w:rFonts w:ascii="Symbol" w:hAnsi="Symbol" w:hint="default"/>
      </w:rPr>
    </w:lvl>
    <w:lvl w:ilvl="7" w:tplc="BC441F26" w:tentative="1">
      <w:start w:val="1"/>
      <w:numFmt w:val="bullet"/>
      <w:lvlText w:val="o"/>
      <w:lvlJc w:val="left"/>
      <w:pPr>
        <w:ind w:left="5760" w:hanging="360"/>
      </w:pPr>
      <w:rPr>
        <w:rFonts w:ascii="Courier New" w:hAnsi="Courier New" w:cs="Courier New" w:hint="default"/>
      </w:rPr>
    </w:lvl>
    <w:lvl w:ilvl="8" w:tplc="3B2A0500" w:tentative="1">
      <w:start w:val="1"/>
      <w:numFmt w:val="bullet"/>
      <w:lvlText w:val=""/>
      <w:lvlJc w:val="left"/>
      <w:pPr>
        <w:ind w:left="6480" w:hanging="360"/>
      </w:pPr>
      <w:rPr>
        <w:rFonts w:ascii="Wingdings" w:hAnsi="Wingdings" w:hint="default"/>
      </w:rPr>
    </w:lvl>
  </w:abstractNum>
  <w:num w:numId="1" w16cid:durableId="1201015157">
    <w:abstractNumId w:val="7"/>
  </w:num>
  <w:num w:numId="2" w16cid:durableId="93716541">
    <w:abstractNumId w:val="4"/>
  </w:num>
  <w:num w:numId="3" w16cid:durableId="114563254">
    <w:abstractNumId w:val="10"/>
  </w:num>
  <w:num w:numId="4" w16cid:durableId="1618246320">
    <w:abstractNumId w:val="1"/>
  </w:num>
  <w:num w:numId="5" w16cid:durableId="932587828">
    <w:abstractNumId w:val="0"/>
  </w:num>
  <w:num w:numId="6" w16cid:durableId="1537697735">
    <w:abstractNumId w:val="9"/>
  </w:num>
  <w:num w:numId="7" w16cid:durableId="403995947">
    <w:abstractNumId w:val="6"/>
  </w:num>
  <w:num w:numId="8" w16cid:durableId="1561598151">
    <w:abstractNumId w:val="11"/>
  </w:num>
  <w:num w:numId="9" w16cid:durableId="194394181">
    <w:abstractNumId w:val="12"/>
  </w:num>
  <w:num w:numId="10" w16cid:durableId="1521551036">
    <w:abstractNumId w:val="8"/>
  </w:num>
  <w:num w:numId="11" w16cid:durableId="2107193265">
    <w:abstractNumId w:val="3"/>
  </w:num>
  <w:num w:numId="12" w16cid:durableId="1370179845">
    <w:abstractNumId w:val="13"/>
  </w:num>
  <w:num w:numId="13" w16cid:durableId="747656480">
    <w:abstractNumId w:val="5"/>
  </w:num>
  <w:num w:numId="14" w16cid:durableId="389302320">
    <w:abstractNumId w:val="2"/>
  </w:num>
  <w:num w:numId="15" w16cid:durableId="738676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3"/>
    <w:rsid w:val="00017A2A"/>
    <w:rsid w:val="00033DDE"/>
    <w:rsid w:val="00050DB7"/>
    <w:rsid w:val="0005611D"/>
    <w:rsid w:val="000606F4"/>
    <w:rsid w:val="00064706"/>
    <w:rsid w:val="00064712"/>
    <w:rsid w:val="0009524E"/>
    <w:rsid w:val="000A59DE"/>
    <w:rsid w:val="000B5886"/>
    <w:rsid w:val="000D39E3"/>
    <w:rsid w:val="00151A8B"/>
    <w:rsid w:val="001807C0"/>
    <w:rsid w:val="00185046"/>
    <w:rsid w:val="001D5709"/>
    <w:rsid w:val="001E1C1E"/>
    <w:rsid w:val="001F6090"/>
    <w:rsid w:val="002125BE"/>
    <w:rsid w:val="002166D6"/>
    <w:rsid w:val="002573EB"/>
    <w:rsid w:val="00275984"/>
    <w:rsid w:val="00295D06"/>
    <w:rsid w:val="002A63F0"/>
    <w:rsid w:val="002B161A"/>
    <w:rsid w:val="002C2585"/>
    <w:rsid w:val="002C7CD3"/>
    <w:rsid w:val="002D0C19"/>
    <w:rsid w:val="002D531E"/>
    <w:rsid w:val="002F44F3"/>
    <w:rsid w:val="002F4921"/>
    <w:rsid w:val="0032145F"/>
    <w:rsid w:val="00324FB5"/>
    <w:rsid w:val="003318AF"/>
    <w:rsid w:val="00382436"/>
    <w:rsid w:val="003C3754"/>
    <w:rsid w:val="003D26A6"/>
    <w:rsid w:val="003E7AF5"/>
    <w:rsid w:val="004074C2"/>
    <w:rsid w:val="0043430B"/>
    <w:rsid w:val="00453F80"/>
    <w:rsid w:val="0046505D"/>
    <w:rsid w:val="004836A1"/>
    <w:rsid w:val="00496C49"/>
    <w:rsid w:val="0049715C"/>
    <w:rsid w:val="004A2B36"/>
    <w:rsid w:val="004A5575"/>
    <w:rsid w:val="004D3756"/>
    <w:rsid w:val="004F04DC"/>
    <w:rsid w:val="004F78D7"/>
    <w:rsid w:val="005205A9"/>
    <w:rsid w:val="00556E7D"/>
    <w:rsid w:val="0056267B"/>
    <w:rsid w:val="005679CD"/>
    <w:rsid w:val="00573BDC"/>
    <w:rsid w:val="00577C40"/>
    <w:rsid w:val="00620F24"/>
    <w:rsid w:val="00621F2A"/>
    <w:rsid w:val="00645001"/>
    <w:rsid w:val="006A0AA1"/>
    <w:rsid w:val="00705127"/>
    <w:rsid w:val="00724CF5"/>
    <w:rsid w:val="00765C8A"/>
    <w:rsid w:val="00777AC7"/>
    <w:rsid w:val="007B2A11"/>
    <w:rsid w:val="007E5C72"/>
    <w:rsid w:val="007F4D90"/>
    <w:rsid w:val="00800AFC"/>
    <w:rsid w:val="00806C15"/>
    <w:rsid w:val="00813A44"/>
    <w:rsid w:val="00833E90"/>
    <w:rsid w:val="008432A9"/>
    <w:rsid w:val="008532EB"/>
    <w:rsid w:val="00861EE5"/>
    <w:rsid w:val="00877CAA"/>
    <w:rsid w:val="008A38F6"/>
    <w:rsid w:val="008D43A5"/>
    <w:rsid w:val="00905F3C"/>
    <w:rsid w:val="009162AA"/>
    <w:rsid w:val="009249B4"/>
    <w:rsid w:val="00925EAE"/>
    <w:rsid w:val="009436CD"/>
    <w:rsid w:val="009653C8"/>
    <w:rsid w:val="00994B3B"/>
    <w:rsid w:val="009A37DF"/>
    <w:rsid w:val="009C664F"/>
    <w:rsid w:val="009E38F6"/>
    <w:rsid w:val="009E7E4E"/>
    <w:rsid w:val="00A25D6E"/>
    <w:rsid w:val="00A3169B"/>
    <w:rsid w:val="00A603BD"/>
    <w:rsid w:val="00A72475"/>
    <w:rsid w:val="00A873FF"/>
    <w:rsid w:val="00A964D4"/>
    <w:rsid w:val="00AB18D1"/>
    <w:rsid w:val="00AC395C"/>
    <w:rsid w:val="00AD52A3"/>
    <w:rsid w:val="00BA27F2"/>
    <w:rsid w:val="00BA6878"/>
    <w:rsid w:val="00BF5CFD"/>
    <w:rsid w:val="00C40BA8"/>
    <w:rsid w:val="00C417B3"/>
    <w:rsid w:val="00C44D45"/>
    <w:rsid w:val="00C660AF"/>
    <w:rsid w:val="00C75439"/>
    <w:rsid w:val="00C86DEC"/>
    <w:rsid w:val="00C91584"/>
    <w:rsid w:val="00CD35D8"/>
    <w:rsid w:val="00CD4EF6"/>
    <w:rsid w:val="00CF1A97"/>
    <w:rsid w:val="00D70DA8"/>
    <w:rsid w:val="00DB409C"/>
    <w:rsid w:val="00DB5DF7"/>
    <w:rsid w:val="00DF7171"/>
    <w:rsid w:val="00E01796"/>
    <w:rsid w:val="00E504EF"/>
    <w:rsid w:val="00E55FDE"/>
    <w:rsid w:val="00E62831"/>
    <w:rsid w:val="00E77673"/>
    <w:rsid w:val="00E83C27"/>
    <w:rsid w:val="00EA2580"/>
    <w:rsid w:val="00EA78D5"/>
    <w:rsid w:val="00EC7A17"/>
    <w:rsid w:val="00ED3FEA"/>
    <w:rsid w:val="00EF040D"/>
    <w:rsid w:val="00F077E1"/>
    <w:rsid w:val="00F52890"/>
    <w:rsid w:val="00F5707C"/>
    <w:rsid w:val="00F61779"/>
    <w:rsid w:val="00F6352B"/>
    <w:rsid w:val="00F6585F"/>
    <w:rsid w:val="00FA04F9"/>
    <w:rsid w:val="00FC2894"/>
    <w:rsid w:val="00FD1618"/>
    <w:rsid w:val="00FE24B9"/>
    <w:rsid w:val="00FF6BF1"/>
  </w:rsids>
  <m:mathPr>
    <m:mathFont m:val="Cambria Math"/>
    <m:brkBin m:val="before"/>
    <m:brkBinSub m:val="--"/>
    <m:smallFrac m:val="0"/>
    <m:dispDef/>
    <m:lMargin m:val="0"/>
    <m:rMargin m:val="0"/>
    <m:defJc m:val="centerGroup"/>
    <m:wrapIndent m:val="1440"/>
    <m:intLim m:val="subSup"/>
    <m:naryLim m:val="undOvr"/>
  </m:mathPr>
  <w:themeFontLang w:val="en-CA"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07444"/>
  <w15:chartTrackingRefBased/>
  <w15:docId w15:val="{5338AFFB-497A-4D49-BCE6-346C2348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44F3"/>
    <w:rPr>
      <w:sz w:val="16"/>
      <w:szCs w:val="16"/>
    </w:rPr>
  </w:style>
  <w:style w:type="paragraph" w:styleId="CommentText">
    <w:name w:val="annotation text"/>
    <w:basedOn w:val="Normal"/>
    <w:link w:val="CommentTextChar"/>
    <w:uiPriority w:val="99"/>
    <w:unhideWhenUsed/>
    <w:rsid w:val="002F44F3"/>
    <w:pPr>
      <w:spacing w:line="240" w:lineRule="auto"/>
    </w:pPr>
    <w:rPr>
      <w:sz w:val="20"/>
      <w:szCs w:val="20"/>
    </w:rPr>
  </w:style>
  <w:style w:type="character" w:customStyle="1" w:styleId="CommentTextChar">
    <w:name w:val="Comment Text Char"/>
    <w:basedOn w:val="DefaultParagraphFont"/>
    <w:link w:val="CommentText"/>
    <w:uiPriority w:val="99"/>
    <w:rsid w:val="002F44F3"/>
    <w:rPr>
      <w:sz w:val="20"/>
      <w:szCs w:val="20"/>
    </w:rPr>
  </w:style>
  <w:style w:type="paragraph" w:styleId="CommentSubject">
    <w:name w:val="annotation subject"/>
    <w:basedOn w:val="CommentText"/>
    <w:next w:val="CommentText"/>
    <w:link w:val="CommentSubjectChar"/>
    <w:uiPriority w:val="99"/>
    <w:semiHidden/>
    <w:unhideWhenUsed/>
    <w:rsid w:val="002F44F3"/>
    <w:rPr>
      <w:b/>
      <w:bCs/>
    </w:rPr>
  </w:style>
  <w:style w:type="character" w:customStyle="1" w:styleId="CommentSubjectChar">
    <w:name w:val="Comment Subject Char"/>
    <w:basedOn w:val="CommentTextChar"/>
    <w:link w:val="CommentSubject"/>
    <w:uiPriority w:val="99"/>
    <w:semiHidden/>
    <w:rsid w:val="002F44F3"/>
    <w:rPr>
      <w:b/>
      <w:bCs/>
      <w:sz w:val="20"/>
      <w:szCs w:val="20"/>
    </w:rPr>
  </w:style>
  <w:style w:type="paragraph" w:styleId="ListParagraph">
    <w:name w:val="List Paragraph"/>
    <w:basedOn w:val="Normal"/>
    <w:uiPriority w:val="34"/>
    <w:qFormat/>
    <w:rsid w:val="002F4921"/>
    <w:pPr>
      <w:ind w:left="720"/>
      <w:contextualSpacing/>
    </w:pPr>
  </w:style>
  <w:style w:type="character" w:styleId="Hyperlink">
    <w:name w:val="Hyperlink"/>
    <w:basedOn w:val="DefaultParagraphFont"/>
    <w:uiPriority w:val="99"/>
    <w:unhideWhenUsed/>
    <w:rsid w:val="0046505D"/>
    <w:rPr>
      <w:color w:val="0563C1" w:themeColor="hyperlink"/>
      <w:u w:val="single"/>
    </w:rPr>
  </w:style>
  <w:style w:type="character" w:customStyle="1" w:styleId="UnresolvedMention1">
    <w:name w:val="Unresolved Mention1"/>
    <w:basedOn w:val="DefaultParagraphFont"/>
    <w:uiPriority w:val="99"/>
    <w:semiHidden/>
    <w:unhideWhenUsed/>
    <w:rsid w:val="0046505D"/>
    <w:rPr>
      <w:color w:val="605E5C"/>
      <w:shd w:val="clear" w:color="auto" w:fill="E1DFDD"/>
    </w:rPr>
  </w:style>
  <w:style w:type="paragraph" w:styleId="BalloonText">
    <w:name w:val="Balloon Text"/>
    <w:basedOn w:val="Normal"/>
    <w:link w:val="BalloonTextChar"/>
    <w:uiPriority w:val="99"/>
    <w:semiHidden/>
    <w:unhideWhenUsed/>
    <w:rsid w:val="00573BD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3BDC"/>
    <w:rPr>
      <w:rFonts w:ascii="Times New Roman" w:hAnsi="Times New Roman" w:cs="Times New Roman"/>
      <w:sz w:val="18"/>
      <w:szCs w:val="18"/>
    </w:rPr>
  </w:style>
  <w:style w:type="paragraph" w:styleId="Revision">
    <w:name w:val="Revision"/>
    <w:hidden/>
    <w:uiPriority w:val="99"/>
    <w:semiHidden/>
    <w:rsid w:val="00573BDC"/>
    <w:pPr>
      <w:spacing w:after="0" w:line="240" w:lineRule="auto"/>
    </w:pPr>
  </w:style>
  <w:style w:type="character" w:styleId="FollowedHyperlink">
    <w:name w:val="FollowedHyperlink"/>
    <w:basedOn w:val="DefaultParagraphFont"/>
    <w:uiPriority w:val="99"/>
    <w:semiHidden/>
    <w:unhideWhenUsed/>
    <w:rsid w:val="009C664F"/>
    <w:rPr>
      <w:color w:val="954F72" w:themeColor="followedHyperlink"/>
      <w:u w:val="single"/>
    </w:rPr>
  </w:style>
  <w:style w:type="paragraph" w:styleId="Header">
    <w:name w:val="header"/>
    <w:basedOn w:val="Normal"/>
    <w:link w:val="HeaderChar"/>
    <w:uiPriority w:val="99"/>
    <w:unhideWhenUsed/>
    <w:rsid w:val="00EC7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17"/>
  </w:style>
  <w:style w:type="paragraph" w:styleId="Footer">
    <w:name w:val="footer"/>
    <w:basedOn w:val="Normal"/>
    <w:link w:val="FooterChar"/>
    <w:uiPriority w:val="99"/>
    <w:unhideWhenUsed/>
    <w:rsid w:val="00EC7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17"/>
  </w:style>
  <w:style w:type="character" w:styleId="PlaceholderText">
    <w:name w:val="Placeholder Text"/>
    <w:basedOn w:val="DefaultParagraphFont"/>
    <w:uiPriority w:val="99"/>
    <w:semiHidden/>
    <w:rsid w:val="00C75439"/>
    <w:rPr>
      <w:color w:val="808080"/>
    </w:rPr>
  </w:style>
  <w:style w:type="character" w:styleId="UnresolvedMention">
    <w:name w:val="Unresolved Mention"/>
    <w:basedOn w:val="DefaultParagraphFont"/>
    <w:uiPriority w:val="99"/>
    <w:rsid w:val="009E7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s-lois.justice.gc.ca/eng/regulations/C.R.C.,_c._870/page-133.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eupraxiapharm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pb.europa.eu/about-edpb/about-edpb/members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request@datarep.com" TargetMode="External"/><Relationship Id="rId5" Type="http://schemas.openxmlformats.org/officeDocument/2006/relationships/styles" Target="styles.xml"/><Relationship Id="rId15" Type="http://schemas.openxmlformats.org/officeDocument/2006/relationships/hyperlink" Target="mailto:DPO@eupraxiapharma.com" TargetMode="External"/><Relationship Id="rId10" Type="http://schemas.openxmlformats.org/officeDocument/2006/relationships/hyperlink" Target="mailto:DPO@eupraxiapharma.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newsroom/article29/item-detail.cfm?item_id=612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7CA019521654585AFC0755114FA10" ma:contentTypeVersion="11" ma:contentTypeDescription="Create a new document." ma:contentTypeScope="" ma:versionID="791649ef19f6561dbd98ed5029e899ee">
  <xsd:schema xmlns:xsd="http://www.w3.org/2001/XMLSchema" xmlns:xs="http://www.w3.org/2001/XMLSchema" xmlns:p="http://schemas.microsoft.com/office/2006/metadata/properties" xmlns:ns2="1e91e4ff-c397-49bd-ae55-c96fdf4f61ea" xmlns:ns3="e1abf521-7baf-4e5b-bd58-0101487b92c6" targetNamespace="http://schemas.microsoft.com/office/2006/metadata/properties" ma:root="true" ma:fieldsID="a1bae77cc666a42abf910d747a90d1b2" ns2:_="" ns3:_="">
    <xsd:import namespace="1e91e4ff-c397-49bd-ae55-c96fdf4f61ea"/>
    <xsd:import namespace="e1abf521-7baf-4e5b-bd58-0101487b9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1e4ff-c397-49bd-ae55-c96fdf4f6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c324da-cf5c-43ec-9e72-bb2a17755d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bf521-7baf-4e5b-bd58-0101487b9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a3a9b-d812-46d9-918b-7ac9fc6212f9}" ma:internalName="TaxCatchAll" ma:showField="CatchAllData" ma:web="e1abf521-7baf-4e5b-bd58-0101487b9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abf521-7baf-4e5b-bd58-0101487b92c6" xsi:nil="true"/>
    <lcf76f155ced4ddcb4097134ff3c332f xmlns="1e91e4ff-c397-49bd-ae55-c96fdf4f6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85D7D-3EC2-4FC1-8A32-30673E22D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1e4ff-c397-49bd-ae55-c96fdf4f61ea"/>
    <ds:schemaRef ds:uri="e1abf521-7baf-4e5b-bd58-0101487b9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4B909-8770-4BC9-9B52-D28F0201ABF0}">
  <ds:schemaRefs>
    <ds:schemaRef ds:uri="http://schemas.microsoft.com/sharepoint/v3/contenttype/forms"/>
  </ds:schemaRefs>
</ds:datastoreItem>
</file>

<file path=customXml/itemProps3.xml><?xml version="1.0" encoding="utf-8"?>
<ds:datastoreItem xmlns:ds="http://schemas.openxmlformats.org/officeDocument/2006/customXml" ds:itemID="{01BBA5D3-F022-4752-9EDF-0653D20B30E5}">
  <ds:schemaRefs>
    <ds:schemaRef ds:uri="http://schemas.microsoft.com/office/2006/metadata/properties"/>
    <ds:schemaRef ds:uri="http://schemas.microsoft.com/office/infopath/2007/PartnerControls"/>
    <ds:schemaRef ds:uri="e1abf521-7baf-4e5b-bd58-0101487b92c6"/>
    <ds:schemaRef ds:uri="1e91e4ff-c397-49bd-ae55-c96fdf4f61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1943</Words>
  <Characters>12864</Characters>
  <Application>Microsoft Office Word</Application>
  <DocSecurity>0</DocSecurity>
  <Lines>257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 Price</dc:creator>
  <cp:lastModifiedBy>Katie Groulx</cp:lastModifiedBy>
  <cp:revision>2</cp:revision>
  <cp:lastPrinted>2022-09-29T17:38:00Z</cp:lastPrinted>
  <dcterms:created xsi:type="dcterms:W3CDTF">2025-11-05T20:36:00Z</dcterms:created>
  <dcterms:modified xsi:type="dcterms:W3CDTF">2025-11-05T20:36:00Z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0x01010013B7CA019521654585AFC0755114FA10</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